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F2DC344" w14:textId="43CA1555" w:rsidR="00682CCD" w:rsidRPr="00541A06" w:rsidRDefault="0048555A" w:rsidP="00EB3697">
      <w:pPr>
        <w:framePr w:w="7555" w:h="5881" w:hRule="exact" w:hSpace="181" w:wrap="around" w:vAnchor="page" w:hAnchor="page" w:x="2318" w:y="6769" w:anchorLock="1"/>
        <w:tabs>
          <w:tab w:val="left" w:pos="6730"/>
          <w:tab w:val="left" w:pos="8063"/>
          <w:tab w:val="left" w:pos="8278"/>
        </w:tabs>
        <w:overflowPunct w:val="0"/>
        <w:autoSpaceDE w:val="0"/>
        <w:autoSpaceDN w:val="0"/>
        <w:adjustRightInd w:val="0"/>
        <w:spacing w:line="229" w:lineRule="atLeast"/>
        <w:ind w:right="791"/>
        <w:jc w:val="center"/>
        <w:textAlignment w:val="baseline"/>
        <w:rPr>
          <w:b/>
          <w:bCs/>
          <w:sz w:val="36"/>
          <w:szCs w:val="36"/>
        </w:rPr>
      </w:pPr>
      <w:r w:rsidRPr="00541A06">
        <w:rPr>
          <w:b/>
          <w:bCs/>
          <w:sz w:val="36"/>
          <w:szCs w:val="36"/>
        </w:rPr>
        <w:t xml:space="preserve">agw-Stellungnahme </w:t>
      </w:r>
      <w:r w:rsidR="00C83523" w:rsidRPr="00541A06">
        <w:rPr>
          <w:b/>
          <w:bCs/>
          <w:sz w:val="36"/>
          <w:szCs w:val="36"/>
        </w:rPr>
        <w:t>zum</w:t>
      </w:r>
      <w:r w:rsidRPr="00541A06">
        <w:rPr>
          <w:b/>
          <w:bCs/>
          <w:sz w:val="36"/>
          <w:szCs w:val="36"/>
        </w:rPr>
        <w:t xml:space="preserve"> Entw</w:t>
      </w:r>
      <w:r w:rsidR="00C83523" w:rsidRPr="00541A06">
        <w:rPr>
          <w:b/>
          <w:bCs/>
          <w:sz w:val="36"/>
          <w:szCs w:val="36"/>
        </w:rPr>
        <w:t>urf</w:t>
      </w:r>
      <w:r w:rsidRPr="00541A06">
        <w:rPr>
          <w:b/>
          <w:bCs/>
          <w:sz w:val="36"/>
          <w:szCs w:val="36"/>
        </w:rPr>
        <w:t xml:space="preserve"> des „Bewirtschaftungsplans 2022-2027 für die nordrhein-westfälischen Anteile von Rhein, Weser, Ems und </w:t>
      </w:r>
      <w:proofErr w:type="spellStart"/>
      <w:r w:rsidRPr="00541A06">
        <w:rPr>
          <w:b/>
          <w:bCs/>
          <w:sz w:val="36"/>
          <w:szCs w:val="36"/>
        </w:rPr>
        <w:t>Maas</w:t>
      </w:r>
      <w:proofErr w:type="spellEnd"/>
      <w:r w:rsidRPr="00541A06">
        <w:rPr>
          <w:b/>
          <w:bCs/>
          <w:sz w:val="36"/>
          <w:szCs w:val="36"/>
        </w:rPr>
        <w:t>“ vom 22.12.2020</w:t>
      </w:r>
    </w:p>
    <w:p w14:paraId="3AA142F5" w14:textId="57928C1E" w:rsidR="00F36D77" w:rsidRPr="00541A06" w:rsidRDefault="00F36D77" w:rsidP="00EB3697">
      <w:pPr>
        <w:framePr w:w="7555" w:h="5881" w:hRule="exact" w:hSpace="181" w:wrap="around" w:vAnchor="page" w:hAnchor="page" w:x="2318" w:y="6769" w:anchorLock="1"/>
        <w:tabs>
          <w:tab w:val="left" w:pos="6730"/>
          <w:tab w:val="left" w:pos="8063"/>
          <w:tab w:val="left" w:pos="8278"/>
        </w:tabs>
        <w:overflowPunct w:val="0"/>
        <w:autoSpaceDE w:val="0"/>
        <w:autoSpaceDN w:val="0"/>
        <w:adjustRightInd w:val="0"/>
        <w:spacing w:line="229" w:lineRule="atLeast"/>
        <w:ind w:right="791"/>
        <w:jc w:val="center"/>
        <w:textAlignment w:val="baseline"/>
        <w:rPr>
          <w:b/>
          <w:bCs/>
          <w:sz w:val="36"/>
          <w:szCs w:val="36"/>
        </w:rPr>
      </w:pPr>
    </w:p>
    <w:p w14:paraId="2C162FF2" w14:textId="6A3A109B" w:rsidR="00F36D77" w:rsidRPr="00541A06" w:rsidRDefault="00F36D77" w:rsidP="00EB3697">
      <w:pPr>
        <w:framePr w:w="7555" w:h="5881" w:hRule="exact" w:hSpace="181" w:wrap="around" w:vAnchor="page" w:hAnchor="page" w:x="2318" w:y="6769" w:anchorLock="1"/>
        <w:tabs>
          <w:tab w:val="left" w:pos="6730"/>
          <w:tab w:val="left" w:pos="8063"/>
          <w:tab w:val="left" w:pos="8278"/>
        </w:tabs>
        <w:overflowPunct w:val="0"/>
        <w:autoSpaceDE w:val="0"/>
        <w:autoSpaceDN w:val="0"/>
        <w:adjustRightInd w:val="0"/>
        <w:spacing w:line="229" w:lineRule="atLeast"/>
        <w:ind w:right="791"/>
        <w:jc w:val="center"/>
        <w:textAlignment w:val="baseline"/>
        <w:rPr>
          <w:b/>
          <w:bCs/>
          <w:sz w:val="36"/>
          <w:szCs w:val="36"/>
        </w:rPr>
      </w:pPr>
    </w:p>
    <w:p w14:paraId="509C0544" w14:textId="54322E89" w:rsidR="00F36D77" w:rsidRPr="00541A06" w:rsidRDefault="00F36D77" w:rsidP="00EB3697">
      <w:pPr>
        <w:framePr w:w="7555" w:h="5881" w:hRule="exact" w:hSpace="181" w:wrap="around" w:vAnchor="page" w:hAnchor="page" w:x="2318" w:y="6769" w:anchorLock="1"/>
        <w:tabs>
          <w:tab w:val="left" w:pos="6730"/>
          <w:tab w:val="left" w:pos="8063"/>
          <w:tab w:val="left" w:pos="8278"/>
        </w:tabs>
        <w:overflowPunct w:val="0"/>
        <w:autoSpaceDE w:val="0"/>
        <w:autoSpaceDN w:val="0"/>
        <w:adjustRightInd w:val="0"/>
        <w:spacing w:line="229" w:lineRule="atLeast"/>
        <w:ind w:right="791"/>
        <w:jc w:val="center"/>
        <w:textAlignment w:val="baseline"/>
        <w:rPr>
          <w:b/>
          <w:bCs/>
          <w:color w:val="FF0000"/>
          <w:sz w:val="36"/>
          <w:szCs w:val="36"/>
        </w:rPr>
      </w:pPr>
      <w:r w:rsidRPr="00541A06">
        <w:rPr>
          <w:b/>
          <w:bCs/>
          <w:color w:val="FF0000"/>
          <w:sz w:val="36"/>
          <w:szCs w:val="36"/>
          <w:highlight w:val="yellow"/>
        </w:rPr>
        <w:t>ENTWURF</w:t>
      </w:r>
    </w:p>
    <w:p w14:paraId="1849E2CC" w14:textId="77777777" w:rsidR="00E63979" w:rsidRPr="004E1300" w:rsidRDefault="00E63979" w:rsidP="000F4457">
      <w:pPr>
        <w:rPr>
          <w:rFonts w:asciiTheme="minorHAnsi" w:hAnsiTheme="minorHAnsi" w:cstheme="minorHAnsi"/>
          <w:sz w:val="24"/>
          <w:szCs w:val="24"/>
        </w:rPr>
      </w:pPr>
    </w:p>
    <w:p w14:paraId="658E6F8B" w14:textId="77777777" w:rsidR="00E63979" w:rsidRPr="004E1300" w:rsidRDefault="00E63979" w:rsidP="000F4457">
      <w:pPr>
        <w:rPr>
          <w:rFonts w:asciiTheme="minorHAnsi" w:hAnsiTheme="minorHAnsi" w:cstheme="minorHAnsi"/>
          <w:sz w:val="24"/>
          <w:szCs w:val="24"/>
        </w:rPr>
      </w:pPr>
    </w:p>
    <w:p w14:paraId="245A139F" w14:textId="77777777" w:rsidR="00E63979" w:rsidRPr="004E1300" w:rsidRDefault="00E63979" w:rsidP="000F4457">
      <w:pPr>
        <w:rPr>
          <w:rFonts w:asciiTheme="minorHAnsi" w:hAnsiTheme="minorHAnsi" w:cstheme="minorHAnsi"/>
          <w:sz w:val="24"/>
          <w:szCs w:val="24"/>
        </w:rPr>
      </w:pPr>
    </w:p>
    <w:p w14:paraId="2EAF725C" w14:textId="77777777" w:rsidR="00E63979" w:rsidRPr="004E1300" w:rsidRDefault="00E63979" w:rsidP="000F4457">
      <w:pPr>
        <w:rPr>
          <w:rFonts w:asciiTheme="minorHAnsi" w:hAnsiTheme="minorHAnsi" w:cstheme="minorHAnsi"/>
          <w:sz w:val="24"/>
          <w:szCs w:val="24"/>
        </w:rPr>
      </w:pPr>
    </w:p>
    <w:p w14:paraId="1BC304B9" w14:textId="77777777" w:rsidR="00E63979" w:rsidRPr="004E1300" w:rsidRDefault="00E63979" w:rsidP="000F4457">
      <w:pPr>
        <w:rPr>
          <w:rFonts w:asciiTheme="minorHAnsi" w:hAnsiTheme="minorHAnsi" w:cstheme="minorHAnsi"/>
          <w:sz w:val="24"/>
          <w:szCs w:val="24"/>
        </w:rPr>
      </w:pPr>
    </w:p>
    <w:p w14:paraId="2398E3C2" w14:textId="77777777" w:rsidR="00E63979" w:rsidRPr="004E1300" w:rsidRDefault="00E63979" w:rsidP="000F4457">
      <w:pPr>
        <w:rPr>
          <w:rFonts w:asciiTheme="minorHAnsi" w:hAnsiTheme="minorHAnsi" w:cstheme="minorHAnsi"/>
          <w:sz w:val="24"/>
          <w:szCs w:val="24"/>
        </w:rPr>
      </w:pPr>
    </w:p>
    <w:p w14:paraId="3B6645F2" w14:textId="77777777" w:rsidR="00E63979" w:rsidRPr="004E1300" w:rsidRDefault="00E63979" w:rsidP="000F4457">
      <w:pPr>
        <w:rPr>
          <w:rFonts w:asciiTheme="minorHAnsi" w:hAnsiTheme="minorHAnsi" w:cstheme="minorHAnsi"/>
          <w:sz w:val="24"/>
          <w:szCs w:val="24"/>
        </w:rPr>
      </w:pPr>
    </w:p>
    <w:p w14:paraId="5D961ECB" w14:textId="77777777" w:rsidR="00E63979" w:rsidRPr="004E1300" w:rsidRDefault="00E63979" w:rsidP="000F4457">
      <w:pPr>
        <w:rPr>
          <w:rFonts w:asciiTheme="minorHAnsi" w:hAnsiTheme="minorHAnsi" w:cstheme="minorHAnsi"/>
          <w:sz w:val="24"/>
          <w:szCs w:val="24"/>
        </w:rPr>
      </w:pPr>
    </w:p>
    <w:p w14:paraId="63282F54" w14:textId="77777777" w:rsidR="00E63979" w:rsidRPr="004E1300" w:rsidRDefault="00E63979" w:rsidP="000F4457">
      <w:pPr>
        <w:rPr>
          <w:rFonts w:asciiTheme="minorHAnsi" w:hAnsiTheme="minorHAnsi" w:cstheme="minorHAnsi"/>
          <w:sz w:val="24"/>
          <w:szCs w:val="24"/>
        </w:rPr>
      </w:pPr>
    </w:p>
    <w:p w14:paraId="17ACA4B3" w14:textId="77777777" w:rsidR="00E63979" w:rsidRPr="004E1300" w:rsidRDefault="00E63979" w:rsidP="000F4457">
      <w:pPr>
        <w:rPr>
          <w:rFonts w:asciiTheme="minorHAnsi" w:hAnsiTheme="minorHAnsi" w:cstheme="minorHAnsi"/>
          <w:sz w:val="24"/>
          <w:szCs w:val="24"/>
        </w:rPr>
      </w:pPr>
    </w:p>
    <w:p w14:paraId="5537322E" w14:textId="77777777" w:rsidR="00E63979" w:rsidRPr="004E1300" w:rsidRDefault="00E63979" w:rsidP="000F4457">
      <w:pPr>
        <w:rPr>
          <w:rFonts w:asciiTheme="minorHAnsi" w:hAnsiTheme="minorHAnsi" w:cstheme="minorHAnsi"/>
          <w:sz w:val="24"/>
          <w:szCs w:val="24"/>
        </w:rPr>
      </w:pPr>
    </w:p>
    <w:p w14:paraId="418CEFAB" w14:textId="77777777" w:rsidR="00E63979" w:rsidRPr="004E1300" w:rsidRDefault="00E63979" w:rsidP="000F4457">
      <w:pPr>
        <w:rPr>
          <w:rFonts w:asciiTheme="minorHAnsi" w:hAnsiTheme="minorHAnsi" w:cstheme="minorHAnsi"/>
          <w:sz w:val="24"/>
          <w:szCs w:val="24"/>
        </w:rPr>
      </w:pPr>
    </w:p>
    <w:p w14:paraId="56D34E9C" w14:textId="77777777" w:rsidR="00E63979" w:rsidRPr="004E1300" w:rsidRDefault="00E63979" w:rsidP="000F4457">
      <w:pPr>
        <w:rPr>
          <w:rFonts w:asciiTheme="minorHAnsi" w:hAnsiTheme="minorHAnsi" w:cstheme="minorHAnsi"/>
          <w:sz w:val="24"/>
          <w:szCs w:val="24"/>
        </w:rPr>
      </w:pPr>
    </w:p>
    <w:p w14:paraId="037B8833" w14:textId="77777777" w:rsidR="00E63979" w:rsidRPr="004E1300" w:rsidRDefault="00E63979" w:rsidP="000F4457">
      <w:pPr>
        <w:rPr>
          <w:rFonts w:asciiTheme="minorHAnsi" w:hAnsiTheme="minorHAnsi" w:cstheme="minorHAnsi"/>
          <w:sz w:val="24"/>
          <w:szCs w:val="24"/>
        </w:rPr>
      </w:pPr>
    </w:p>
    <w:p w14:paraId="3524B19E" w14:textId="77777777" w:rsidR="00E63979" w:rsidRPr="004E1300" w:rsidRDefault="00E63979" w:rsidP="000F4457">
      <w:pPr>
        <w:rPr>
          <w:rFonts w:asciiTheme="minorHAnsi" w:hAnsiTheme="minorHAnsi" w:cstheme="minorHAnsi"/>
          <w:sz w:val="24"/>
          <w:szCs w:val="24"/>
        </w:rPr>
      </w:pPr>
    </w:p>
    <w:p w14:paraId="5BBED0DD" w14:textId="6A3FC2AF" w:rsidR="00E63979" w:rsidRPr="004E1300" w:rsidRDefault="00E63979" w:rsidP="000F4457">
      <w:pPr>
        <w:rPr>
          <w:rFonts w:asciiTheme="minorHAnsi" w:hAnsiTheme="minorHAnsi" w:cstheme="minorHAnsi"/>
          <w:sz w:val="24"/>
          <w:szCs w:val="24"/>
        </w:rPr>
      </w:pPr>
    </w:p>
    <w:p w14:paraId="425F9FA7" w14:textId="77777777" w:rsidR="00E63979" w:rsidRPr="004E1300" w:rsidRDefault="00E63979" w:rsidP="000F4457">
      <w:pPr>
        <w:rPr>
          <w:rFonts w:asciiTheme="minorHAnsi" w:hAnsiTheme="minorHAnsi" w:cstheme="minorHAnsi"/>
          <w:sz w:val="24"/>
          <w:szCs w:val="24"/>
        </w:rPr>
      </w:pPr>
    </w:p>
    <w:p w14:paraId="697C9CB0" w14:textId="77777777" w:rsidR="00E63979" w:rsidRPr="004E1300" w:rsidRDefault="00E63979" w:rsidP="000F4457">
      <w:pPr>
        <w:rPr>
          <w:rFonts w:asciiTheme="minorHAnsi" w:hAnsiTheme="minorHAnsi" w:cstheme="minorHAnsi"/>
          <w:sz w:val="24"/>
          <w:szCs w:val="24"/>
        </w:rPr>
      </w:pPr>
    </w:p>
    <w:p w14:paraId="50E1AE5C" w14:textId="078C2716" w:rsidR="00544801" w:rsidRPr="004E1300" w:rsidRDefault="00544801">
      <w:pPr>
        <w:rPr>
          <w:rFonts w:asciiTheme="minorHAnsi" w:hAnsiTheme="minorHAnsi" w:cstheme="minorHAnsi"/>
          <w:sz w:val="24"/>
          <w:szCs w:val="24"/>
        </w:rPr>
      </w:pPr>
      <w:r w:rsidRPr="004E1300">
        <w:rPr>
          <w:rFonts w:asciiTheme="minorHAnsi" w:hAnsiTheme="minorHAnsi" w:cstheme="minorHAnsi"/>
          <w:sz w:val="24"/>
          <w:szCs w:val="24"/>
        </w:rPr>
        <w:br w:type="page"/>
      </w:r>
    </w:p>
    <w:p w14:paraId="2CA0FC98" w14:textId="77777777" w:rsidR="00E63979" w:rsidRPr="004E1300" w:rsidRDefault="00E63979" w:rsidP="00E2796B">
      <w:pPr>
        <w:pStyle w:val="StandardWeb"/>
        <w:spacing w:before="0" w:beforeAutospacing="0" w:after="0" w:afterAutospacing="0" w:line="280" w:lineRule="atLeast"/>
        <w:ind w:right="22"/>
        <w:rPr>
          <w:rFonts w:asciiTheme="minorHAnsi" w:hAnsiTheme="minorHAnsi" w:cstheme="minorHAnsi"/>
        </w:rPr>
      </w:pPr>
      <w:r w:rsidRPr="004E1300">
        <w:rPr>
          <w:rFonts w:asciiTheme="minorHAnsi" w:hAnsiTheme="minorHAnsi" w:cstheme="minorHAnsi"/>
        </w:rPr>
        <w:lastRenderedPageBreak/>
        <w:t>Die Arbeitsgemeinschaft der Wasserwirtschaftsverbände NRW (</w:t>
      </w:r>
      <w:r w:rsidRPr="004E1300">
        <w:rPr>
          <w:rFonts w:asciiTheme="minorHAnsi" w:hAnsiTheme="minorHAnsi" w:cstheme="minorHAnsi"/>
          <w:b/>
        </w:rPr>
        <w:t>agw</w:t>
      </w:r>
      <w:r w:rsidRPr="004E1300">
        <w:rPr>
          <w:rFonts w:asciiTheme="minorHAnsi" w:hAnsiTheme="minorHAnsi" w:cstheme="minorHAnsi"/>
        </w:rPr>
        <w:t xml:space="preserve">) ist ein Zusammenschluss aus </w:t>
      </w:r>
      <w:proofErr w:type="spellStart"/>
      <w:r w:rsidRPr="004E1300">
        <w:rPr>
          <w:rFonts w:asciiTheme="minorHAnsi" w:hAnsiTheme="minorHAnsi" w:cstheme="minorHAnsi"/>
        </w:rPr>
        <w:t>Aggerverband</w:t>
      </w:r>
      <w:proofErr w:type="spellEnd"/>
      <w:r w:rsidRPr="004E1300">
        <w:rPr>
          <w:rFonts w:asciiTheme="minorHAnsi" w:hAnsiTheme="minorHAnsi" w:cstheme="minorHAnsi"/>
        </w:rPr>
        <w:t>, Bergisch-Rheinischem</w:t>
      </w:r>
      <w:r w:rsidR="00622858" w:rsidRPr="004E1300">
        <w:rPr>
          <w:rFonts w:asciiTheme="minorHAnsi" w:hAnsiTheme="minorHAnsi" w:cstheme="minorHAnsi"/>
        </w:rPr>
        <w:t xml:space="preserve"> </w:t>
      </w:r>
      <w:r w:rsidRPr="004E1300">
        <w:rPr>
          <w:rFonts w:asciiTheme="minorHAnsi" w:hAnsiTheme="minorHAnsi" w:cstheme="minorHAnsi"/>
        </w:rPr>
        <w:t xml:space="preserve">Wasserverband, </w:t>
      </w:r>
      <w:proofErr w:type="spellStart"/>
      <w:r w:rsidRPr="004E1300">
        <w:rPr>
          <w:rFonts w:asciiTheme="minorHAnsi" w:hAnsiTheme="minorHAnsi" w:cstheme="minorHAnsi"/>
        </w:rPr>
        <w:t>Emschergenossenschaft</w:t>
      </w:r>
      <w:proofErr w:type="spellEnd"/>
      <w:r w:rsidRPr="004E1300">
        <w:rPr>
          <w:rFonts w:asciiTheme="minorHAnsi" w:hAnsiTheme="minorHAnsi" w:cstheme="minorHAnsi"/>
        </w:rPr>
        <w:t xml:space="preserve">, </w:t>
      </w:r>
      <w:proofErr w:type="spellStart"/>
      <w:r w:rsidRPr="004E1300">
        <w:rPr>
          <w:rFonts w:asciiTheme="minorHAnsi" w:hAnsiTheme="minorHAnsi" w:cstheme="minorHAnsi"/>
        </w:rPr>
        <w:t>Erftverband</w:t>
      </w:r>
      <w:proofErr w:type="spellEnd"/>
      <w:r w:rsidRPr="004E1300">
        <w:rPr>
          <w:rFonts w:asciiTheme="minorHAnsi" w:hAnsiTheme="minorHAnsi" w:cstheme="minorHAnsi"/>
        </w:rPr>
        <w:t xml:space="preserve">, Linksniederrheinischer Entwässerungs-Genossenschaft, </w:t>
      </w:r>
      <w:proofErr w:type="spellStart"/>
      <w:r w:rsidRPr="004E1300">
        <w:rPr>
          <w:rFonts w:asciiTheme="minorHAnsi" w:hAnsiTheme="minorHAnsi" w:cstheme="minorHAnsi"/>
        </w:rPr>
        <w:t>Lippeverband</w:t>
      </w:r>
      <w:proofErr w:type="spellEnd"/>
      <w:r w:rsidRPr="004E1300">
        <w:rPr>
          <w:rFonts w:asciiTheme="minorHAnsi" w:hAnsiTheme="minorHAnsi" w:cstheme="minorHAnsi"/>
        </w:rPr>
        <w:t xml:space="preserve">, </w:t>
      </w:r>
      <w:proofErr w:type="spellStart"/>
      <w:r w:rsidRPr="004E1300">
        <w:rPr>
          <w:rFonts w:asciiTheme="minorHAnsi" w:hAnsiTheme="minorHAnsi" w:cstheme="minorHAnsi"/>
        </w:rPr>
        <w:t>Niersverband</w:t>
      </w:r>
      <w:proofErr w:type="spellEnd"/>
      <w:r w:rsidRPr="004E1300">
        <w:rPr>
          <w:rFonts w:asciiTheme="minorHAnsi" w:hAnsiTheme="minorHAnsi" w:cstheme="minorHAnsi"/>
        </w:rPr>
        <w:t xml:space="preserve">, Ruhrverband, </w:t>
      </w:r>
      <w:proofErr w:type="spellStart"/>
      <w:r w:rsidRPr="004E1300">
        <w:rPr>
          <w:rFonts w:asciiTheme="minorHAnsi" w:hAnsiTheme="minorHAnsi" w:cstheme="minorHAnsi"/>
        </w:rPr>
        <w:t>Wahnbachtalsperrenverband</w:t>
      </w:r>
      <w:proofErr w:type="spellEnd"/>
      <w:r w:rsidRPr="004E1300">
        <w:rPr>
          <w:rFonts w:asciiTheme="minorHAnsi" w:hAnsiTheme="minorHAnsi" w:cstheme="minorHAnsi"/>
        </w:rPr>
        <w:t>, Wasserverband Eifel-</w:t>
      </w:r>
      <w:proofErr w:type="spellStart"/>
      <w:r w:rsidRPr="004E1300">
        <w:rPr>
          <w:rFonts w:asciiTheme="minorHAnsi" w:hAnsiTheme="minorHAnsi" w:cstheme="minorHAnsi"/>
        </w:rPr>
        <w:t>Rur</w:t>
      </w:r>
      <w:proofErr w:type="spellEnd"/>
      <w:r w:rsidRPr="004E1300">
        <w:rPr>
          <w:rFonts w:asciiTheme="minorHAnsi" w:hAnsiTheme="minorHAnsi" w:cstheme="minorHAnsi"/>
        </w:rPr>
        <w:t xml:space="preserve"> und dem Wupperverband im Bundesland Nordrhein-Westfalen (NRW) in Deutschland. Unsere Maxime: Wasserwirtschaft in öffentlicher Verantwortung. Die Verbände der </w:t>
      </w:r>
      <w:r w:rsidRPr="004E1300">
        <w:rPr>
          <w:rFonts w:asciiTheme="minorHAnsi" w:hAnsiTheme="minorHAnsi" w:cstheme="minorHAnsi"/>
          <w:b/>
        </w:rPr>
        <w:t>agw</w:t>
      </w:r>
      <w:r w:rsidRPr="004E1300">
        <w:rPr>
          <w:rFonts w:asciiTheme="minorHAnsi" w:hAnsiTheme="minorHAnsi" w:cstheme="minorHAnsi"/>
        </w:rPr>
        <w:t xml:space="preserve"> decken etwa zwei Drittel der Fläche des Landes NRW ab. Sie betreiben 30</w:t>
      </w:r>
      <w:r w:rsidR="00622858" w:rsidRPr="004E1300">
        <w:rPr>
          <w:rFonts w:asciiTheme="minorHAnsi" w:hAnsiTheme="minorHAnsi" w:cstheme="minorHAnsi"/>
        </w:rPr>
        <w:t>0</w:t>
      </w:r>
      <w:r w:rsidRPr="004E1300">
        <w:rPr>
          <w:rFonts w:asciiTheme="minorHAnsi" w:hAnsiTheme="minorHAnsi" w:cstheme="minorHAnsi"/>
        </w:rPr>
        <w:t xml:space="preserve"> Kläranlagen mit rund 19 Mio. Einwohnerwerten sowie </w:t>
      </w:r>
      <w:r w:rsidR="007414F7" w:rsidRPr="004E1300">
        <w:rPr>
          <w:rFonts w:asciiTheme="minorHAnsi" w:hAnsiTheme="minorHAnsi" w:cstheme="minorHAnsi"/>
        </w:rPr>
        <w:t>3</w:t>
      </w:r>
      <w:r w:rsidR="00622858" w:rsidRPr="004E1300">
        <w:rPr>
          <w:rFonts w:asciiTheme="minorHAnsi" w:hAnsiTheme="minorHAnsi" w:cstheme="minorHAnsi"/>
        </w:rPr>
        <w:t>7</w:t>
      </w:r>
      <w:r w:rsidRPr="004E1300">
        <w:rPr>
          <w:rFonts w:asciiTheme="minorHAnsi" w:hAnsiTheme="minorHAnsi" w:cstheme="minorHAnsi"/>
        </w:rPr>
        <w:t xml:space="preserve"> Talsperren und sind für die Betreuung von rund 17.700 km Fließgewässer verantwortlich.</w:t>
      </w:r>
    </w:p>
    <w:p w14:paraId="63C93474" w14:textId="77777777" w:rsidR="006666CF" w:rsidRPr="004E1300" w:rsidRDefault="006666CF" w:rsidP="006666CF">
      <w:pPr>
        <w:pStyle w:val="StandardWeb"/>
        <w:spacing w:before="0" w:beforeAutospacing="0" w:after="0" w:afterAutospacing="0" w:line="280" w:lineRule="atLeast"/>
        <w:ind w:right="22"/>
        <w:rPr>
          <w:rFonts w:asciiTheme="minorHAnsi" w:hAnsiTheme="minorHAnsi" w:cstheme="minorHAnsi"/>
          <w:b/>
        </w:rPr>
      </w:pPr>
    </w:p>
    <w:p w14:paraId="253249FE" w14:textId="77777777" w:rsidR="00544801" w:rsidRPr="004E1300" w:rsidRDefault="00544801" w:rsidP="006666CF">
      <w:pPr>
        <w:pStyle w:val="StandardWeb"/>
        <w:spacing w:before="0" w:beforeAutospacing="0" w:after="0" w:afterAutospacing="0" w:line="280" w:lineRule="atLeast"/>
        <w:ind w:right="22"/>
        <w:rPr>
          <w:rFonts w:asciiTheme="minorHAnsi" w:hAnsiTheme="minorHAnsi" w:cstheme="minorHAnsi"/>
          <w:b/>
        </w:rPr>
      </w:pPr>
    </w:p>
    <w:p w14:paraId="6F6C70FD" w14:textId="77777777" w:rsidR="00DB545A" w:rsidRDefault="00E63979" w:rsidP="006666CF">
      <w:pPr>
        <w:pStyle w:val="StandardWeb"/>
        <w:spacing w:before="0" w:beforeAutospacing="0" w:after="0" w:afterAutospacing="0" w:line="280" w:lineRule="atLeast"/>
        <w:ind w:right="22"/>
        <w:rPr>
          <w:rFonts w:asciiTheme="minorHAnsi" w:hAnsiTheme="minorHAnsi" w:cstheme="minorHAnsi"/>
        </w:rPr>
      </w:pPr>
      <w:r w:rsidRPr="004E1300">
        <w:rPr>
          <w:rFonts w:asciiTheme="minorHAnsi" w:hAnsiTheme="minorHAnsi" w:cstheme="minorHAnsi"/>
          <w:b/>
        </w:rPr>
        <w:t>Vorbemerkung:</w:t>
      </w:r>
      <w:r w:rsidR="00053D69" w:rsidRPr="004E1300">
        <w:rPr>
          <w:rFonts w:asciiTheme="minorHAnsi" w:hAnsiTheme="minorHAnsi" w:cstheme="minorHAnsi"/>
          <w:b/>
        </w:rPr>
        <w:br/>
      </w:r>
    </w:p>
    <w:p w14:paraId="786D8F11" w14:textId="5F223119" w:rsidR="0066226C" w:rsidRPr="004E1300" w:rsidRDefault="0066226C" w:rsidP="006666CF">
      <w:pPr>
        <w:pStyle w:val="StandardWeb"/>
        <w:spacing w:before="0" w:beforeAutospacing="0" w:after="0" w:afterAutospacing="0" w:line="280" w:lineRule="atLeast"/>
        <w:ind w:right="22"/>
        <w:rPr>
          <w:rFonts w:asciiTheme="minorHAnsi" w:hAnsiTheme="minorHAnsi" w:cstheme="minorHAnsi"/>
        </w:rPr>
      </w:pPr>
      <w:r w:rsidRPr="004E1300">
        <w:rPr>
          <w:rFonts w:asciiTheme="minorHAnsi" w:hAnsiTheme="minorHAnsi" w:cstheme="minorHAnsi"/>
        </w:rPr>
        <w:t>Mit dem vorliegenden Entwurf des 3. Bewirtschaftungsplans</w:t>
      </w:r>
      <w:r w:rsidR="00520DE4">
        <w:rPr>
          <w:rFonts w:asciiTheme="minorHAnsi" w:hAnsiTheme="minorHAnsi" w:cstheme="minorHAnsi"/>
        </w:rPr>
        <w:t xml:space="preserve"> </w:t>
      </w:r>
      <w:r w:rsidRPr="004E1300">
        <w:rPr>
          <w:rFonts w:asciiTheme="minorHAnsi" w:hAnsiTheme="minorHAnsi" w:cstheme="minorHAnsi"/>
        </w:rPr>
        <w:t>und des Maßnahmenprogramms</w:t>
      </w:r>
      <w:r w:rsidR="00520DE4">
        <w:rPr>
          <w:rFonts w:asciiTheme="minorHAnsi" w:hAnsiTheme="minorHAnsi" w:cstheme="minorHAnsi"/>
        </w:rPr>
        <w:t xml:space="preserve"> (BWP-E)</w:t>
      </w:r>
      <w:r w:rsidRPr="004E1300">
        <w:rPr>
          <w:rFonts w:asciiTheme="minorHAnsi" w:hAnsiTheme="minorHAnsi" w:cstheme="minorHAnsi"/>
        </w:rPr>
        <w:t xml:space="preserve"> setzt die Landesregierung die wasserwirtschaftlichen Weichen für die kommenden 25 Jahre. Dies geschieht derzeit unter herausfordernden Rahmenbedingungen, die bislang dazu führen, dass die in den Entwürfen vorgeschlagenen Maßnahmen ohne den direkten Dialog mit den Verantwortlichen erfolgen musste. Daher ist es aus unserer Sicht unabdingbar, dass auch nach dem Stichtag 22.06.2021, bzw. dem 22.12.2021 regelmäßig eine Überprüfung der Notwendigkeit der gesetzten Maßnahmen erfolgen muss. Dies betrifft insbesondere die Maßnahmen nach 2027, den Finanzrahmen und die Prüfung der fachlichen Erforderlichkeit.    </w:t>
      </w:r>
    </w:p>
    <w:p w14:paraId="5C2ACBB6" w14:textId="77777777" w:rsidR="0066226C" w:rsidRPr="004E1300" w:rsidRDefault="0066226C" w:rsidP="006666CF">
      <w:pPr>
        <w:pStyle w:val="StandardWeb"/>
        <w:spacing w:before="0" w:beforeAutospacing="0" w:after="0" w:afterAutospacing="0" w:line="280" w:lineRule="atLeast"/>
        <w:ind w:right="22"/>
        <w:rPr>
          <w:rFonts w:asciiTheme="minorHAnsi" w:hAnsiTheme="minorHAnsi" w:cstheme="minorHAnsi"/>
        </w:rPr>
      </w:pPr>
    </w:p>
    <w:p w14:paraId="19837917" w14:textId="299ADF19" w:rsidR="006666CF" w:rsidRPr="004E1300" w:rsidRDefault="0066226C" w:rsidP="006666CF">
      <w:pPr>
        <w:pStyle w:val="StandardWeb"/>
        <w:spacing w:before="0" w:beforeAutospacing="0" w:after="0" w:afterAutospacing="0" w:line="280" w:lineRule="atLeast"/>
        <w:ind w:right="22"/>
        <w:rPr>
          <w:rFonts w:asciiTheme="minorHAnsi" w:hAnsiTheme="minorHAnsi" w:cstheme="minorHAnsi"/>
        </w:rPr>
      </w:pPr>
      <w:r w:rsidRPr="004E1300">
        <w:rPr>
          <w:rFonts w:asciiTheme="minorHAnsi" w:hAnsiTheme="minorHAnsi" w:cstheme="minorHAnsi"/>
        </w:rPr>
        <w:t xml:space="preserve">Unter den gegebenen Umständen nehmen wir die </w:t>
      </w:r>
      <w:r w:rsidR="00F3623B" w:rsidRPr="004E1300">
        <w:rPr>
          <w:rFonts w:asciiTheme="minorHAnsi" w:hAnsiTheme="minorHAnsi" w:cstheme="minorHAnsi"/>
        </w:rPr>
        <w:t xml:space="preserve">Möglichkeit zur </w:t>
      </w:r>
      <w:r w:rsidR="002A258A" w:rsidRPr="004E1300">
        <w:rPr>
          <w:rFonts w:asciiTheme="minorHAnsi" w:hAnsiTheme="minorHAnsi" w:cstheme="minorHAnsi"/>
        </w:rPr>
        <w:t>Abgabe einer Stellungnahme</w:t>
      </w:r>
      <w:r w:rsidR="00682CCD" w:rsidRPr="004E1300">
        <w:rPr>
          <w:rFonts w:asciiTheme="minorHAnsi" w:hAnsiTheme="minorHAnsi" w:cstheme="minorHAnsi"/>
        </w:rPr>
        <w:t xml:space="preserve"> zum </w:t>
      </w:r>
      <w:r w:rsidR="00520DE4">
        <w:rPr>
          <w:rFonts w:asciiTheme="minorHAnsi" w:hAnsiTheme="minorHAnsi" w:cstheme="minorHAnsi"/>
        </w:rPr>
        <w:t>BWP-E</w:t>
      </w:r>
      <w:r w:rsidR="00682CCD" w:rsidRPr="004E1300">
        <w:rPr>
          <w:rFonts w:asciiTheme="minorHAnsi" w:hAnsiTheme="minorHAnsi" w:cstheme="minorHAnsi"/>
        </w:rPr>
        <w:t xml:space="preserve"> für den Zeitraum 2022-2027</w:t>
      </w:r>
      <w:r w:rsidRPr="004E1300">
        <w:rPr>
          <w:rFonts w:asciiTheme="minorHAnsi" w:hAnsiTheme="minorHAnsi" w:cstheme="minorHAnsi"/>
        </w:rPr>
        <w:t xml:space="preserve"> gerne wahr</w:t>
      </w:r>
      <w:r w:rsidR="006870A9" w:rsidRPr="004E1300">
        <w:rPr>
          <w:rFonts w:asciiTheme="minorHAnsi" w:hAnsiTheme="minorHAnsi" w:cstheme="minorHAnsi"/>
        </w:rPr>
        <w:t>.</w:t>
      </w:r>
      <w:r w:rsidR="00F3623B" w:rsidRPr="004E1300">
        <w:rPr>
          <w:rFonts w:asciiTheme="minorHAnsi" w:hAnsiTheme="minorHAnsi" w:cstheme="minorHAnsi"/>
        </w:rPr>
        <w:t xml:space="preserve"> </w:t>
      </w:r>
      <w:r w:rsidR="00EB7BD4" w:rsidRPr="004E1300">
        <w:rPr>
          <w:rFonts w:asciiTheme="minorHAnsi" w:hAnsiTheme="minorHAnsi" w:cstheme="minorHAnsi"/>
        </w:rPr>
        <w:t>Seit Jahrzehnten sind d</w:t>
      </w:r>
      <w:r w:rsidR="006666CF" w:rsidRPr="004E1300">
        <w:rPr>
          <w:rFonts w:asciiTheme="minorHAnsi" w:hAnsiTheme="minorHAnsi" w:cstheme="minorHAnsi"/>
        </w:rPr>
        <w:t>ie Wasserwirtschaftsverbände mit der Umsetzung der EU-Wasserrahmenrichtlinie (</w:t>
      </w:r>
      <w:r w:rsidR="00DD3500" w:rsidRPr="004E1300">
        <w:rPr>
          <w:rFonts w:asciiTheme="minorHAnsi" w:hAnsiTheme="minorHAnsi" w:cstheme="minorHAnsi"/>
        </w:rPr>
        <w:t>EG-</w:t>
      </w:r>
      <w:r w:rsidR="006666CF" w:rsidRPr="004E1300">
        <w:rPr>
          <w:rFonts w:asciiTheme="minorHAnsi" w:hAnsiTheme="minorHAnsi" w:cstheme="minorHAnsi"/>
        </w:rPr>
        <w:t xml:space="preserve">WRRL) im Bearbeitungsgebiet der nordrhein-westfälischen Anteile von Rhein und Maas betraut. Im Rahmen ihres gesetzlich festgelegten Aufgabenspektrums sind die Wasserwirtschaftsverbände in NRW auf allen Ebenen aktiv beteiligt und tragen in großen Teilen zu einer erfolgreichen Umsetzung der </w:t>
      </w:r>
      <w:r w:rsidR="002C4D5E" w:rsidRPr="004E1300">
        <w:rPr>
          <w:rFonts w:asciiTheme="minorHAnsi" w:hAnsiTheme="minorHAnsi" w:cstheme="minorHAnsi"/>
        </w:rPr>
        <w:t>EG-</w:t>
      </w:r>
      <w:r w:rsidR="006666CF" w:rsidRPr="004E1300">
        <w:rPr>
          <w:rFonts w:asciiTheme="minorHAnsi" w:hAnsiTheme="minorHAnsi" w:cstheme="minorHAnsi"/>
        </w:rPr>
        <w:t>WRRL in NRW bei.</w:t>
      </w:r>
      <w:r w:rsidR="00EB7BD4" w:rsidRPr="004E1300">
        <w:rPr>
          <w:rFonts w:asciiTheme="minorHAnsi" w:hAnsiTheme="minorHAnsi" w:cstheme="minorHAnsi"/>
        </w:rPr>
        <w:t xml:space="preserve"> </w:t>
      </w:r>
    </w:p>
    <w:p w14:paraId="40955D15" w14:textId="77777777" w:rsidR="0004221B" w:rsidRPr="004E1300" w:rsidRDefault="0004221B" w:rsidP="006666CF">
      <w:pPr>
        <w:pStyle w:val="StandardWeb"/>
        <w:spacing w:before="0" w:beforeAutospacing="0" w:after="0" w:afterAutospacing="0" w:line="280" w:lineRule="atLeast"/>
        <w:ind w:right="22"/>
        <w:rPr>
          <w:rFonts w:asciiTheme="minorHAnsi" w:hAnsiTheme="minorHAnsi" w:cstheme="minorHAnsi"/>
        </w:rPr>
      </w:pPr>
    </w:p>
    <w:p w14:paraId="3D20D668" w14:textId="0123AF59" w:rsidR="0004221B" w:rsidRPr="004E1300" w:rsidRDefault="00D62049" w:rsidP="006666CF">
      <w:pPr>
        <w:pStyle w:val="StandardWeb"/>
        <w:spacing w:before="0" w:beforeAutospacing="0" w:after="0" w:afterAutospacing="0" w:line="280" w:lineRule="atLeast"/>
        <w:ind w:right="22"/>
        <w:rPr>
          <w:rFonts w:asciiTheme="minorHAnsi" w:hAnsiTheme="minorHAnsi" w:cstheme="minorHAnsi"/>
        </w:rPr>
      </w:pPr>
      <w:r w:rsidRPr="004E1300">
        <w:rPr>
          <w:rFonts w:asciiTheme="minorHAnsi" w:hAnsiTheme="minorHAnsi" w:cstheme="minorHAnsi"/>
        </w:rPr>
        <w:t>Allerdings wirken i</w:t>
      </w:r>
      <w:r w:rsidR="00FC49AC" w:rsidRPr="004E1300">
        <w:rPr>
          <w:rFonts w:asciiTheme="minorHAnsi" w:hAnsiTheme="minorHAnsi" w:cstheme="minorHAnsi"/>
        </w:rPr>
        <w:t>m</w:t>
      </w:r>
      <w:r w:rsidR="004364C8" w:rsidRPr="004E1300">
        <w:rPr>
          <w:rFonts w:asciiTheme="minorHAnsi" w:hAnsiTheme="minorHAnsi" w:cstheme="minorHAnsi"/>
        </w:rPr>
        <w:t xml:space="preserve"> Vollzug </w:t>
      </w:r>
      <w:r w:rsidR="00FC49AC" w:rsidRPr="004E1300">
        <w:rPr>
          <w:rFonts w:asciiTheme="minorHAnsi" w:hAnsiTheme="minorHAnsi" w:cstheme="minorHAnsi"/>
        </w:rPr>
        <w:t>dieses</w:t>
      </w:r>
      <w:r w:rsidR="004364C8" w:rsidRPr="004E1300">
        <w:rPr>
          <w:rFonts w:asciiTheme="minorHAnsi" w:hAnsiTheme="minorHAnsi" w:cstheme="minorHAnsi"/>
        </w:rPr>
        <w:t xml:space="preserve"> komplexen Umsetzungsprozess</w:t>
      </w:r>
      <w:r w:rsidR="00915512" w:rsidRPr="004E1300">
        <w:rPr>
          <w:rFonts w:asciiTheme="minorHAnsi" w:hAnsiTheme="minorHAnsi" w:cstheme="minorHAnsi"/>
        </w:rPr>
        <w:t>es</w:t>
      </w:r>
      <w:r w:rsidR="004364C8" w:rsidRPr="004E1300">
        <w:rPr>
          <w:rFonts w:asciiTheme="minorHAnsi" w:hAnsiTheme="minorHAnsi" w:cstheme="minorHAnsi"/>
        </w:rPr>
        <w:t xml:space="preserve"> </w:t>
      </w:r>
      <w:r w:rsidR="00D45D1F" w:rsidRPr="004E1300">
        <w:rPr>
          <w:rFonts w:asciiTheme="minorHAnsi" w:hAnsiTheme="minorHAnsi" w:cstheme="minorHAnsi"/>
        </w:rPr>
        <w:t xml:space="preserve">nach wie vor </w:t>
      </w:r>
      <w:r w:rsidRPr="004E1300">
        <w:rPr>
          <w:rFonts w:asciiTheme="minorHAnsi" w:hAnsiTheme="minorHAnsi" w:cstheme="minorHAnsi"/>
        </w:rPr>
        <w:t xml:space="preserve">mehrere Faktoren </w:t>
      </w:r>
      <w:r w:rsidR="00A118C2" w:rsidRPr="004E1300">
        <w:rPr>
          <w:rFonts w:asciiTheme="minorHAnsi" w:hAnsiTheme="minorHAnsi" w:cstheme="minorHAnsi"/>
        </w:rPr>
        <w:t xml:space="preserve">hemmend auf die fristgerechte Zielerreichung </w:t>
      </w:r>
      <w:r w:rsidR="004364C8" w:rsidRPr="004E1300">
        <w:rPr>
          <w:rFonts w:asciiTheme="minorHAnsi" w:hAnsiTheme="minorHAnsi" w:cstheme="minorHAnsi"/>
        </w:rPr>
        <w:t xml:space="preserve">ein: </w:t>
      </w:r>
      <w:r w:rsidR="00FC49AC" w:rsidRPr="004E1300">
        <w:rPr>
          <w:rFonts w:asciiTheme="minorHAnsi" w:hAnsiTheme="minorHAnsi" w:cstheme="minorHAnsi"/>
        </w:rPr>
        <w:t xml:space="preserve">z.T. </w:t>
      </w:r>
      <w:r w:rsidR="0004221B" w:rsidRPr="004E1300">
        <w:rPr>
          <w:rFonts w:asciiTheme="minorHAnsi" w:hAnsiTheme="minorHAnsi" w:cstheme="minorHAnsi"/>
        </w:rPr>
        <w:t>langwierige Planungs- und Ge</w:t>
      </w:r>
      <w:r w:rsidR="00FA6E20" w:rsidRPr="004E1300">
        <w:rPr>
          <w:rFonts w:asciiTheme="minorHAnsi" w:hAnsiTheme="minorHAnsi" w:cstheme="minorHAnsi"/>
        </w:rPr>
        <w:t>nehmigungsverfahren</w:t>
      </w:r>
      <w:r w:rsidR="0004221B" w:rsidRPr="004E1300">
        <w:rPr>
          <w:rFonts w:asciiTheme="minorHAnsi" w:hAnsiTheme="minorHAnsi" w:cstheme="minorHAnsi"/>
        </w:rPr>
        <w:t xml:space="preserve">, </w:t>
      </w:r>
      <w:r w:rsidR="00FA6E20" w:rsidRPr="004E1300">
        <w:rPr>
          <w:rFonts w:asciiTheme="minorHAnsi" w:hAnsiTheme="minorHAnsi" w:cstheme="minorHAnsi"/>
        </w:rPr>
        <w:t>Fachkräftemangel,</w:t>
      </w:r>
      <w:r w:rsidR="0004221B" w:rsidRPr="004E1300">
        <w:rPr>
          <w:rFonts w:asciiTheme="minorHAnsi" w:hAnsiTheme="minorHAnsi" w:cstheme="minorHAnsi"/>
        </w:rPr>
        <w:t xml:space="preserve"> </w:t>
      </w:r>
      <w:r w:rsidR="00FA6E20" w:rsidRPr="004E1300">
        <w:rPr>
          <w:rFonts w:asciiTheme="minorHAnsi" w:hAnsiTheme="minorHAnsi" w:cstheme="minorHAnsi"/>
        </w:rPr>
        <w:t>bestehende Interessenkonflikte</w:t>
      </w:r>
      <w:r w:rsidR="00FC49AC" w:rsidRPr="004E1300">
        <w:rPr>
          <w:rFonts w:asciiTheme="minorHAnsi" w:hAnsiTheme="minorHAnsi" w:cstheme="minorHAnsi"/>
        </w:rPr>
        <w:t xml:space="preserve">, </w:t>
      </w:r>
      <w:r w:rsidR="0004221B" w:rsidRPr="004E1300">
        <w:rPr>
          <w:rFonts w:asciiTheme="minorHAnsi" w:hAnsiTheme="minorHAnsi" w:cstheme="minorHAnsi"/>
        </w:rPr>
        <w:t>fehlende</w:t>
      </w:r>
      <w:r w:rsidR="00FC49AC" w:rsidRPr="004E1300">
        <w:rPr>
          <w:rFonts w:asciiTheme="minorHAnsi" w:hAnsiTheme="minorHAnsi" w:cstheme="minorHAnsi"/>
        </w:rPr>
        <w:t>r</w:t>
      </w:r>
      <w:r w:rsidR="0004221B" w:rsidRPr="004E1300">
        <w:rPr>
          <w:rFonts w:asciiTheme="minorHAnsi" w:hAnsiTheme="minorHAnsi" w:cstheme="minorHAnsi"/>
        </w:rPr>
        <w:t xml:space="preserve"> Zugriff auf bestehende Wasserrechte</w:t>
      </w:r>
      <w:r w:rsidR="00FA6E20" w:rsidRPr="004E1300">
        <w:rPr>
          <w:rFonts w:asciiTheme="minorHAnsi" w:hAnsiTheme="minorHAnsi" w:cstheme="minorHAnsi"/>
        </w:rPr>
        <w:t xml:space="preserve">, </w:t>
      </w:r>
      <w:r w:rsidR="0004221B" w:rsidRPr="004E1300">
        <w:rPr>
          <w:rFonts w:asciiTheme="minorHAnsi" w:hAnsiTheme="minorHAnsi" w:cstheme="minorHAnsi"/>
        </w:rPr>
        <w:t>erhebliche Kostensteigerung bei Einzelprojekten durch den Faktor Bodenbelastung, Ausgleichsmaßnahmen, besondere Rücksicht auf Natur-/Artenschutz aber auch historische Staurechte und Vorgaben des Denkmalschutzes</w:t>
      </w:r>
      <w:r w:rsidR="00FA6E20" w:rsidRPr="004E1300">
        <w:rPr>
          <w:rFonts w:asciiTheme="minorHAnsi" w:hAnsiTheme="minorHAnsi" w:cstheme="minorHAnsi"/>
        </w:rPr>
        <w:t xml:space="preserve">. </w:t>
      </w:r>
      <w:r w:rsidR="00F7258D" w:rsidRPr="004E1300">
        <w:rPr>
          <w:rFonts w:asciiTheme="minorHAnsi" w:hAnsiTheme="minorHAnsi" w:cstheme="minorHAnsi"/>
        </w:rPr>
        <w:t>V</w:t>
      </w:r>
      <w:r w:rsidR="00702D13" w:rsidRPr="004E1300">
        <w:rPr>
          <w:rFonts w:asciiTheme="minorHAnsi" w:hAnsiTheme="minorHAnsi" w:cstheme="minorHAnsi"/>
        </w:rPr>
        <w:t xml:space="preserve">or allem in NRW </w:t>
      </w:r>
      <w:r w:rsidR="00702D13" w:rsidRPr="00541A06">
        <w:rPr>
          <w:rFonts w:asciiTheme="minorHAnsi" w:hAnsiTheme="minorHAnsi" w:cstheme="minorHAnsi"/>
        </w:rPr>
        <w:lastRenderedPageBreak/>
        <w:t>hinderlich für die Umsetzung ist nach wie vor auch die fehlende Verfügbarkeit von Flächen.</w:t>
      </w:r>
      <w:r w:rsidR="003C7199" w:rsidRPr="00541A06">
        <w:rPr>
          <w:rFonts w:asciiTheme="minorHAnsi" w:hAnsiTheme="minorHAnsi" w:cstheme="minorHAnsi"/>
        </w:rPr>
        <w:t xml:space="preserve"> </w:t>
      </w:r>
      <w:r w:rsidR="00C97CE6" w:rsidRPr="00541A06">
        <w:rPr>
          <w:rFonts w:asciiTheme="minorHAnsi" w:hAnsiTheme="minorHAnsi" w:cstheme="minorHAnsi"/>
        </w:rPr>
        <w:t>Dies ist insbesondere vor dem Hintergrund wichtig, dass der gute ökologische Zustand bzw. das gute ökologische Potenzial vorrangig über Maßnahmen am und im Gewässer zu verwirklichen ist, sprich durch die Verbesserung der Gewässerstruktur und der Hydraulik sowie der Herstellung der Durchgängigkeit.</w:t>
      </w:r>
    </w:p>
    <w:p w14:paraId="6EE2246E" w14:textId="77777777" w:rsidR="00E91E39" w:rsidRPr="004E1300" w:rsidRDefault="00E91E39" w:rsidP="00915512">
      <w:pPr>
        <w:pStyle w:val="StandardWeb"/>
        <w:spacing w:before="0" w:beforeAutospacing="0" w:after="0" w:afterAutospacing="0" w:line="280" w:lineRule="atLeast"/>
        <w:ind w:right="22"/>
        <w:rPr>
          <w:rFonts w:asciiTheme="minorHAnsi" w:hAnsiTheme="minorHAnsi" w:cstheme="minorHAnsi"/>
        </w:rPr>
      </w:pPr>
    </w:p>
    <w:p w14:paraId="2FFAA014" w14:textId="356D7B41" w:rsidR="0060129E" w:rsidRPr="004E1300" w:rsidRDefault="0060129E" w:rsidP="0060129E">
      <w:pPr>
        <w:pStyle w:val="StandardWeb"/>
        <w:spacing w:before="0" w:beforeAutospacing="0" w:after="0" w:afterAutospacing="0" w:line="280" w:lineRule="atLeast"/>
        <w:ind w:right="23"/>
        <w:rPr>
          <w:rFonts w:asciiTheme="minorHAnsi" w:hAnsiTheme="minorHAnsi" w:cstheme="minorHAnsi"/>
        </w:rPr>
      </w:pPr>
      <w:r w:rsidRPr="004E1300">
        <w:rPr>
          <w:rFonts w:asciiTheme="minorHAnsi" w:hAnsiTheme="minorHAnsi" w:cstheme="minorHAnsi"/>
        </w:rPr>
        <w:t xml:space="preserve">Im Rahmen der europäischen Anhörungsverfahren zur </w:t>
      </w:r>
      <w:r w:rsidR="00520DE4">
        <w:rPr>
          <w:rFonts w:asciiTheme="minorHAnsi" w:hAnsiTheme="minorHAnsi" w:cstheme="minorHAnsi"/>
        </w:rPr>
        <w:t>EG-</w:t>
      </w:r>
      <w:r w:rsidRPr="004E1300">
        <w:rPr>
          <w:rFonts w:asciiTheme="minorHAnsi" w:hAnsiTheme="minorHAnsi" w:cstheme="minorHAnsi"/>
        </w:rPr>
        <w:t xml:space="preserve">WRRL haben die Verbände darauf hingewirkt, dass auch </w:t>
      </w:r>
      <w:r w:rsidR="00520DE4">
        <w:rPr>
          <w:rFonts w:asciiTheme="minorHAnsi" w:hAnsiTheme="minorHAnsi" w:cstheme="minorHAnsi"/>
        </w:rPr>
        <w:t xml:space="preserve">nach </w:t>
      </w:r>
      <w:r w:rsidRPr="004E1300">
        <w:rPr>
          <w:rFonts w:asciiTheme="minorHAnsi" w:hAnsiTheme="minorHAnsi" w:cstheme="minorHAnsi"/>
        </w:rPr>
        <w:t xml:space="preserve">dem Zieljahr 2027 weitere Zyklen notwendig sein werden. Aus diesem Grund wird das Vorgehen Nordrhein-Westfalens, sich an den Vorgaben der LAWA zu orientieren, begrüßt. Allerdings weisen wir darauf hin, dass dieses Vorgehen </w:t>
      </w:r>
      <w:r w:rsidR="000D0DCB">
        <w:rPr>
          <w:rFonts w:asciiTheme="minorHAnsi" w:hAnsiTheme="minorHAnsi" w:cstheme="minorHAnsi"/>
        </w:rPr>
        <w:t xml:space="preserve">aus Gründen der Rechtssicherheit </w:t>
      </w:r>
      <w:r w:rsidRPr="004E1300">
        <w:rPr>
          <w:rFonts w:asciiTheme="minorHAnsi" w:hAnsiTheme="minorHAnsi" w:cstheme="minorHAnsi"/>
        </w:rPr>
        <w:t xml:space="preserve">auch mit den Verantwortlichen der EU-Kommission </w:t>
      </w:r>
      <w:r w:rsidR="000D0DCB">
        <w:rPr>
          <w:rFonts w:asciiTheme="minorHAnsi" w:hAnsiTheme="minorHAnsi" w:cstheme="minorHAnsi"/>
        </w:rPr>
        <w:t>abgestimmt</w:t>
      </w:r>
      <w:r w:rsidR="000D0DCB" w:rsidRPr="004E1300">
        <w:rPr>
          <w:rFonts w:asciiTheme="minorHAnsi" w:hAnsiTheme="minorHAnsi" w:cstheme="minorHAnsi"/>
        </w:rPr>
        <w:t xml:space="preserve"> </w:t>
      </w:r>
      <w:r w:rsidRPr="004E1300">
        <w:rPr>
          <w:rFonts w:asciiTheme="minorHAnsi" w:hAnsiTheme="minorHAnsi" w:cstheme="minorHAnsi"/>
        </w:rPr>
        <w:t xml:space="preserve">werden muss. </w:t>
      </w:r>
    </w:p>
    <w:p w14:paraId="6B712671" w14:textId="77777777" w:rsidR="0060129E" w:rsidRDefault="0060129E" w:rsidP="00915512">
      <w:pPr>
        <w:pStyle w:val="StandardWeb"/>
        <w:spacing w:before="0" w:beforeAutospacing="0" w:after="0" w:afterAutospacing="0" w:line="280" w:lineRule="atLeast"/>
        <w:ind w:right="22"/>
        <w:rPr>
          <w:rFonts w:asciiTheme="minorHAnsi" w:hAnsiTheme="minorHAnsi" w:cstheme="minorHAnsi"/>
        </w:rPr>
      </w:pPr>
    </w:p>
    <w:p w14:paraId="3C0C5691" w14:textId="2165F2CE" w:rsidR="008556C4" w:rsidRPr="004E1300" w:rsidRDefault="0060129E" w:rsidP="00541A06">
      <w:pPr>
        <w:pStyle w:val="StandardWeb"/>
        <w:spacing w:before="0" w:beforeAutospacing="0" w:after="0" w:afterAutospacing="0" w:line="280" w:lineRule="atLeast"/>
        <w:ind w:right="22"/>
        <w:rPr>
          <w:rFonts w:asciiTheme="minorHAnsi" w:hAnsiTheme="minorHAnsi" w:cstheme="minorHAnsi"/>
        </w:rPr>
      </w:pPr>
      <w:r>
        <w:rPr>
          <w:rFonts w:asciiTheme="minorHAnsi" w:hAnsiTheme="minorHAnsi" w:cstheme="minorHAnsi"/>
        </w:rPr>
        <w:t xml:space="preserve">Die offenen Fragen zur </w:t>
      </w:r>
      <w:r w:rsidR="00C97CE6">
        <w:rPr>
          <w:rFonts w:asciiTheme="minorHAnsi" w:hAnsiTheme="minorHAnsi" w:cstheme="minorHAnsi"/>
        </w:rPr>
        <w:t xml:space="preserve">Finanzierung, </w:t>
      </w:r>
      <w:r>
        <w:rPr>
          <w:rFonts w:asciiTheme="minorHAnsi" w:hAnsiTheme="minorHAnsi" w:cstheme="minorHAnsi"/>
        </w:rPr>
        <w:t xml:space="preserve">die gravierenden Auswirkungen der ausgebliebenen </w:t>
      </w:r>
      <w:r w:rsidR="00C97CE6">
        <w:rPr>
          <w:rFonts w:asciiTheme="minorHAnsi" w:hAnsiTheme="minorHAnsi" w:cstheme="minorHAnsi"/>
        </w:rPr>
        <w:t xml:space="preserve">Öffentlichkeitsbeteiligung, </w:t>
      </w:r>
      <w:r>
        <w:rPr>
          <w:rFonts w:asciiTheme="minorHAnsi" w:hAnsiTheme="minorHAnsi" w:cstheme="minorHAnsi"/>
        </w:rPr>
        <w:t xml:space="preserve">die fehlende Transparenz zur Ableitung von Maßnahmen zu den </w:t>
      </w:r>
      <w:r w:rsidR="00C97CE6">
        <w:rPr>
          <w:rFonts w:asciiTheme="minorHAnsi" w:hAnsiTheme="minorHAnsi" w:cstheme="minorHAnsi"/>
        </w:rPr>
        <w:t>Spurenstoff</w:t>
      </w:r>
      <w:r>
        <w:rPr>
          <w:rFonts w:asciiTheme="minorHAnsi" w:hAnsiTheme="minorHAnsi" w:cstheme="minorHAnsi"/>
        </w:rPr>
        <w:t>elimination und der Umgang mit</w:t>
      </w:r>
      <w:r w:rsidR="00C97CE6">
        <w:rPr>
          <w:rFonts w:asciiTheme="minorHAnsi" w:hAnsiTheme="minorHAnsi" w:cstheme="minorHAnsi"/>
        </w:rPr>
        <w:t xml:space="preserve"> Fristen und Verlängerung </w:t>
      </w:r>
      <w:r>
        <w:rPr>
          <w:rFonts w:asciiTheme="minorHAnsi" w:hAnsiTheme="minorHAnsi" w:cstheme="minorHAnsi"/>
        </w:rPr>
        <w:t xml:space="preserve">sowie die Fokussierung auf Punktquellen im Bereich der Phosphoreinträge in die Gewässer werden wir im </w:t>
      </w:r>
      <w:r w:rsidR="00DB545A">
        <w:rPr>
          <w:rFonts w:asciiTheme="minorHAnsi" w:hAnsiTheme="minorHAnsi" w:cstheme="minorHAnsi"/>
        </w:rPr>
        <w:t>F</w:t>
      </w:r>
      <w:r>
        <w:rPr>
          <w:rFonts w:asciiTheme="minorHAnsi" w:hAnsiTheme="minorHAnsi" w:cstheme="minorHAnsi"/>
        </w:rPr>
        <w:t>olgenden weiter ausführen.</w:t>
      </w:r>
    </w:p>
    <w:p w14:paraId="093BFC83" w14:textId="77777777" w:rsidR="00521A4A" w:rsidRPr="004E1300" w:rsidRDefault="00521A4A" w:rsidP="00521A4A">
      <w:pPr>
        <w:pStyle w:val="StandardWeb"/>
        <w:spacing w:before="0" w:beforeAutospacing="0" w:after="0" w:afterAutospacing="0" w:line="280" w:lineRule="atLeast"/>
        <w:ind w:right="22"/>
        <w:rPr>
          <w:rFonts w:asciiTheme="minorHAnsi" w:hAnsiTheme="minorHAnsi" w:cstheme="minorHAnsi"/>
        </w:rPr>
      </w:pPr>
    </w:p>
    <w:p w14:paraId="6427339C" w14:textId="77777777" w:rsidR="00876FC9" w:rsidRPr="004E1300" w:rsidRDefault="00876FC9" w:rsidP="00521A4A">
      <w:pPr>
        <w:pStyle w:val="StandardWeb"/>
        <w:spacing w:before="0" w:beforeAutospacing="0" w:after="0" w:afterAutospacing="0" w:line="280" w:lineRule="atLeast"/>
        <w:ind w:right="22"/>
        <w:rPr>
          <w:rFonts w:asciiTheme="minorHAnsi" w:hAnsiTheme="minorHAnsi" w:cstheme="minorHAnsi"/>
        </w:rPr>
      </w:pPr>
    </w:p>
    <w:p w14:paraId="225354C5" w14:textId="50EDD41D" w:rsidR="008A3E70" w:rsidRPr="004E1300" w:rsidRDefault="008A3E70" w:rsidP="00EB400E">
      <w:pPr>
        <w:pStyle w:val="StandardWeb"/>
        <w:numPr>
          <w:ilvl w:val="0"/>
          <w:numId w:val="16"/>
        </w:numPr>
        <w:spacing w:before="0" w:beforeAutospacing="0" w:after="0" w:afterAutospacing="0" w:line="280" w:lineRule="atLeast"/>
        <w:ind w:right="22"/>
        <w:rPr>
          <w:rFonts w:asciiTheme="minorHAnsi" w:hAnsiTheme="minorHAnsi" w:cstheme="minorHAnsi"/>
          <w:b/>
        </w:rPr>
      </w:pPr>
      <w:r w:rsidRPr="004E1300">
        <w:rPr>
          <w:rFonts w:asciiTheme="minorHAnsi" w:hAnsiTheme="minorHAnsi" w:cstheme="minorHAnsi"/>
          <w:b/>
        </w:rPr>
        <w:t>Fehlende Öffentlichkeitsbeteiligung</w:t>
      </w:r>
      <w:r w:rsidR="00547341" w:rsidRPr="004E1300">
        <w:rPr>
          <w:rFonts w:asciiTheme="minorHAnsi" w:hAnsiTheme="minorHAnsi" w:cstheme="minorHAnsi"/>
          <w:b/>
        </w:rPr>
        <w:t xml:space="preserve"> bleibt nicht ohne Folgen</w:t>
      </w:r>
    </w:p>
    <w:p w14:paraId="7E5D9B74" w14:textId="77777777" w:rsidR="00DB545A" w:rsidRDefault="00DB545A" w:rsidP="00547341">
      <w:pPr>
        <w:pStyle w:val="StandardWeb"/>
        <w:spacing w:before="0" w:beforeAutospacing="0" w:after="0" w:afterAutospacing="0" w:line="280" w:lineRule="atLeast"/>
        <w:ind w:right="22"/>
        <w:rPr>
          <w:rFonts w:asciiTheme="minorHAnsi" w:hAnsiTheme="minorHAnsi" w:cstheme="minorHAnsi"/>
        </w:rPr>
      </w:pPr>
    </w:p>
    <w:p w14:paraId="2BD82894" w14:textId="5628DCD7" w:rsidR="008B694C" w:rsidRPr="004E1300" w:rsidRDefault="00547341" w:rsidP="00547341">
      <w:pPr>
        <w:pStyle w:val="StandardWeb"/>
        <w:spacing w:before="0" w:beforeAutospacing="0" w:after="0" w:afterAutospacing="0" w:line="280" w:lineRule="atLeast"/>
        <w:ind w:right="22"/>
        <w:rPr>
          <w:rFonts w:asciiTheme="minorHAnsi" w:hAnsiTheme="minorHAnsi" w:cstheme="minorHAnsi"/>
        </w:rPr>
      </w:pPr>
      <w:r w:rsidRPr="004E1300">
        <w:rPr>
          <w:rFonts w:asciiTheme="minorHAnsi" w:hAnsiTheme="minorHAnsi" w:cstheme="minorHAnsi"/>
        </w:rPr>
        <w:t xml:space="preserve">Unter dem Einfluss der </w:t>
      </w:r>
      <w:proofErr w:type="spellStart"/>
      <w:r w:rsidRPr="004E1300">
        <w:rPr>
          <w:rFonts w:asciiTheme="minorHAnsi" w:hAnsiTheme="minorHAnsi" w:cstheme="minorHAnsi"/>
        </w:rPr>
        <w:t>Coronapandemie</w:t>
      </w:r>
      <w:proofErr w:type="spellEnd"/>
      <w:r w:rsidRPr="004E1300">
        <w:rPr>
          <w:rFonts w:asciiTheme="minorHAnsi" w:hAnsiTheme="minorHAnsi" w:cstheme="minorHAnsi"/>
        </w:rPr>
        <w:t xml:space="preserve"> sind alle aus dem zweiten Bewirtschaftungszyklus etablierten Beteiligungsformate mit den zuständigen Akteuren, insbesondere der Austausch in den MULNV-Arbeitsgruppen und </w:t>
      </w:r>
      <w:r w:rsidR="007A5CB5" w:rsidRPr="004E1300">
        <w:rPr>
          <w:rFonts w:asciiTheme="minorHAnsi" w:hAnsiTheme="minorHAnsi" w:cstheme="minorHAnsi"/>
        </w:rPr>
        <w:t xml:space="preserve">in den </w:t>
      </w:r>
      <w:r w:rsidRPr="004E1300">
        <w:rPr>
          <w:rFonts w:asciiTheme="minorHAnsi" w:hAnsiTheme="minorHAnsi" w:cstheme="minorHAnsi"/>
        </w:rPr>
        <w:t>Runden Tische</w:t>
      </w:r>
      <w:r w:rsidR="007A5CB5" w:rsidRPr="004E1300">
        <w:rPr>
          <w:rFonts w:asciiTheme="minorHAnsi" w:hAnsiTheme="minorHAnsi" w:cstheme="minorHAnsi"/>
        </w:rPr>
        <w:t xml:space="preserve">n </w:t>
      </w:r>
      <w:r w:rsidRPr="004E1300">
        <w:rPr>
          <w:rFonts w:asciiTheme="minorHAnsi" w:hAnsiTheme="minorHAnsi" w:cstheme="minorHAnsi"/>
        </w:rPr>
        <w:t xml:space="preserve">der Bezirksregierungen entfallen. Zwar hat das Ministerium in Form einer in der Teilnehmerzahl deutlich reduzierten </w:t>
      </w:r>
      <w:proofErr w:type="spellStart"/>
      <w:r w:rsidRPr="004E1300">
        <w:rPr>
          <w:rFonts w:asciiTheme="minorHAnsi" w:hAnsiTheme="minorHAnsi" w:cstheme="minorHAnsi"/>
        </w:rPr>
        <w:t>Stakeholder</w:t>
      </w:r>
      <w:r w:rsidR="0028763A" w:rsidRPr="004E1300">
        <w:rPr>
          <w:rFonts w:asciiTheme="minorHAnsi" w:hAnsiTheme="minorHAnsi" w:cstheme="minorHAnsi"/>
        </w:rPr>
        <w:t>k</w:t>
      </w:r>
      <w:r w:rsidRPr="004E1300">
        <w:rPr>
          <w:rFonts w:asciiTheme="minorHAnsi" w:hAnsiTheme="minorHAnsi" w:cstheme="minorHAnsi"/>
        </w:rPr>
        <w:t>onferenz</w:t>
      </w:r>
      <w:proofErr w:type="spellEnd"/>
      <w:r w:rsidRPr="004E1300">
        <w:rPr>
          <w:rFonts w:asciiTheme="minorHAnsi" w:hAnsiTheme="minorHAnsi" w:cstheme="minorHAnsi"/>
        </w:rPr>
        <w:t xml:space="preserve"> </w:t>
      </w:r>
      <w:r w:rsidR="0028763A" w:rsidRPr="004E1300">
        <w:rPr>
          <w:rFonts w:asciiTheme="minorHAnsi" w:hAnsiTheme="minorHAnsi" w:cstheme="minorHAnsi"/>
        </w:rPr>
        <w:t xml:space="preserve">zur Wasserrahmenrichtlinie </w:t>
      </w:r>
      <w:r w:rsidRPr="004E1300">
        <w:rPr>
          <w:rFonts w:asciiTheme="minorHAnsi" w:hAnsiTheme="minorHAnsi" w:cstheme="minorHAnsi"/>
        </w:rPr>
        <w:t>im Sommer 2020 und mit einem digitale</w:t>
      </w:r>
      <w:r w:rsidR="007A5CB5" w:rsidRPr="004E1300">
        <w:rPr>
          <w:rFonts w:asciiTheme="minorHAnsi" w:hAnsiTheme="minorHAnsi" w:cstheme="minorHAnsi"/>
        </w:rPr>
        <w:t xml:space="preserve">n WRRL-Symposium den Versuch unternommen, den Dialog mit den Teilnehmern zu führen, dies ist allerdings nicht in der notwendigen Tiefe erfolgt. Kritisch sehen wir in diesem Zusammenhang den ausgebliebenden, ernsthaften und transparenten </w:t>
      </w:r>
      <w:r w:rsidR="000D0DCB">
        <w:rPr>
          <w:rFonts w:asciiTheme="minorHAnsi" w:hAnsiTheme="minorHAnsi" w:cstheme="minorHAnsi"/>
        </w:rPr>
        <w:t>Austausch</w:t>
      </w:r>
      <w:r w:rsidR="000D0DCB" w:rsidRPr="004E1300">
        <w:rPr>
          <w:rFonts w:asciiTheme="minorHAnsi" w:hAnsiTheme="minorHAnsi" w:cstheme="minorHAnsi"/>
        </w:rPr>
        <w:t xml:space="preserve"> </w:t>
      </w:r>
      <w:r w:rsidR="007A5CB5" w:rsidRPr="004E1300">
        <w:rPr>
          <w:rFonts w:asciiTheme="minorHAnsi" w:hAnsiTheme="minorHAnsi" w:cstheme="minorHAnsi"/>
        </w:rPr>
        <w:t xml:space="preserve">und die Bereitschaft, </w:t>
      </w:r>
      <w:r w:rsidR="000D0DCB">
        <w:rPr>
          <w:rFonts w:asciiTheme="minorHAnsi" w:hAnsiTheme="minorHAnsi" w:cstheme="minorHAnsi"/>
        </w:rPr>
        <w:t xml:space="preserve">gemeinsam </w:t>
      </w:r>
      <w:r w:rsidR="007A5CB5" w:rsidRPr="004E1300">
        <w:rPr>
          <w:rFonts w:asciiTheme="minorHAnsi" w:hAnsiTheme="minorHAnsi" w:cstheme="minorHAnsi"/>
        </w:rPr>
        <w:t xml:space="preserve">Lösungen zu finden. Vielmehr hatten die Veranstaltungen die Informationsweitergabe zum Ziel. </w:t>
      </w:r>
    </w:p>
    <w:p w14:paraId="17D489B3" w14:textId="221DC17D" w:rsidR="007A5CB5" w:rsidRPr="004E1300" w:rsidRDefault="007A5CB5" w:rsidP="00547341">
      <w:pPr>
        <w:pStyle w:val="StandardWeb"/>
        <w:spacing w:before="0" w:beforeAutospacing="0" w:after="0" w:afterAutospacing="0" w:line="280" w:lineRule="atLeast"/>
        <w:ind w:right="22"/>
        <w:rPr>
          <w:rFonts w:asciiTheme="minorHAnsi" w:hAnsiTheme="minorHAnsi" w:cstheme="minorHAnsi"/>
        </w:rPr>
      </w:pPr>
      <w:r w:rsidRPr="004E1300">
        <w:rPr>
          <w:rFonts w:asciiTheme="minorHAnsi" w:hAnsiTheme="minorHAnsi" w:cstheme="minorHAnsi"/>
        </w:rPr>
        <w:br/>
        <w:t xml:space="preserve">Hier muss zudem festgehalten werden, dass die Informationen aus der Stakeholder-Konferenz leider nicht vollumfänglich den Teilnehmern und der interessierten Öffentlichkeit zur Verfügung gestellt wurden. Dies wäre mit Blick auf die Akzeptanz </w:t>
      </w:r>
      <w:proofErr w:type="gramStart"/>
      <w:r w:rsidRPr="004E1300">
        <w:rPr>
          <w:rFonts w:asciiTheme="minorHAnsi" w:hAnsiTheme="minorHAnsi" w:cstheme="minorHAnsi"/>
        </w:rPr>
        <w:t>des weiteren</w:t>
      </w:r>
      <w:proofErr w:type="gramEnd"/>
      <w:r w:rsidRPr="004E1300">
        <w:rPr>
          <w:rFonts w:asciiTheme="minorHAnsi" w:hAnsiTheme="minorHAnsi" w:cstheme="minorHAnsi"/>
        </w:rPr>
        <w:t xml:space="preserve"> Vorgehens im 3. </w:t>
      </w:r>
      <w:r w:rsidR="000D0DCB">
        <w:rPr>
          <w:rFonts w:asciiTheme="minorHAnsi" w:hAnsiTheme="minorHAnsi" w:cstheme="minorHAnsi"/>
        </w:rPr>
        <w:t>Bewirtschaftungszyklus</w:t>
      </w:r>
      <w:r w:rsidR="000D0DCB" w:rsidRPr="004E1300">
        <w:rPr>
          <w:rFonts w:asciiTheme="minorHAnsi" w:hAnsiTheme="minorHAnsi" w:cstheme="minorHAnsi"/>
        </w:rPr>
        <w:t xml:space="preserve"> </w:t>
      </w:r>
      <w:r w:rsidRPr="004E1300">
        <w:rPr>
          <w:rFonts w:asciiTheme="minorHAnsi" w:hAnsiTheme="minorHAnsi" w:cstheme="minorHAnsi"/>
        </w:rPr>
        <w:t xml:space="preserve">hinsichtlich auch der neuen Ansätze im Umgang mit Fristverlängerungen über 2027 hinaus, Stichwort Transparenzansatz und Vollplanung, notwendig und sinnvoll gewesen.  </w:t>
      </w:r>
      <w:r w:rsidRPr="004E1300">
        <w:rPr>
          <w:rFonts w:asciiTheme="minorHAnsi" w:hAnsiTheme="minorHAnsi" w:cstheme="minorHAnsi"/>
        </w:rPr>
        <w:br/>
      </w:r>
      <w:r w:rsidRPr="004E1300">
        <w:rPr>
          <w:rFonts w:asciiTheme="minorHAnsi" w:hAnsiTheme="minorHAnsi" w:cstheme="minorHAnsi"/>
        </w:rPr>
        <w:lastRenderedPageBreak/>
        <w:br/>
        <w:t xml:space="preserve">Aus diesem Grund ist es elementar wichtig, dass die </w:t>
      </w:r>
      <w:r w:rsidR="00547341" w:rsidRPr="004E1300">
        <w:rPr>
          <w:rFonts w:asciiTheme="minorHAnsi" w:hAnsiTheme="minorHAnsi" w:cstheme="minorHAnsi"/>
        </w:rPr>
        <w:t>Bezirksregierungen, auch über den Stichtag 22.06.21 hinaus</w:t>
      </w:r>
      <w:r w:rsidRPr="004E1300">
        <w:rPr>
          <w:rFonts w:asciiTheme="minorHAnsi" w:hAnsiTheme="minorHAnsi" w:cstheme="minorHAnsi"/>
        </w:rPr>
        <w:t>,</w:t>
      </w:r>
      <w:r w:rsidR="00547341" w:rsidRPr="004E1300">
        <w:rPr>
          <w:rFonts w:asciiTheme="minorHAnsi" w:hAnsiTheme="minorHAnsi" w:cstheme="minorHAnsi"/>
        </w:rPr>
        <w:t xml:space="preserve"> von der Möglichkeit alternativer Beteiligungsverfahren Gebrauch machen. Dies soll </w:t>
      </w:r>
      <w:r w:rsidR="00D746A7">
        <w:rPr>
          <w:rFonts w:asciiTheme="minorHAnsi" w:hAnsiTheme="minorHAnsi" w:cstheme="minorHAnsi"/>
        </w:rPr>
        <w:t xml:space="preserve">nicht nur </w:t>
      </w:r>
      <w:r w:rsidR="00547341" w:rsidRPr="004E1300">
        <w:rPr>
          <w:rFonts w:asciiTheme="minorHAnsi" w:hAnsiTheme="minorHAnsi" w:cstheme="minorHAnsi"/>
        </w:rPr>
        <w:t>der Verbesserung der Kommunikation und der Transparenz dienen</w:t>
      </w:r>
      <w:r w:rsidR="00D746A7">
        <w:rPr>
          <w:rFonts w:asciiTheme="minorHAnsi" w:hAnsiTheme="minorHAnsi" w:cstheme="minorHAnsi"/>
        </w:rPr>
        <w:t xml:space="preserve">. Für eine verbesserte Kommunikation und die Schaffung von Akzeptanz für die 4. Reinigungsstufe sind weitere Gespräche unerlässlich. Hier sollte es vorrangig darum gehen festzulegen, welche Maßnahmen mit welcher Frist umgesetzt werden müssen und für welche eine weitere systematische Prüfung im Sinne des Spurenstoffdialog des Bundes vorgenommen werden muss. </w:t>
      </w:r>
    </w:p>
    <w:p w14:paraId="0D1B3250" w14:textId="6A94AB5A" w:rsidR="00C97CE6" w:rsidRPr="004E1300" w:rsidRDefault="00547341" w:rsidP="00C97CE6">
      <w:pPr>
        <w:pStyle w:val="StandardWeb"/>
        <w:spacing w:before="0" w:beforeAutospacing="0" w:after="0" w:afterAutospacing="0" w:line="280" w:lineRule="atLeast"/>
        <w:ind w:right="23"/>
        <w:rPr>
          <w:rFonts w:asciiTheme="minorHAnsi" w:hAnsiTheme="minorHAnsi" w:cstheme="minorHAnsi"/>
        </w:rPr>
      </w:pPr>
      <w:r w:rsidRPr="004E1300">
        <w:rPr>
          <w:rFonts w:asciiTheme="minorHAnsi" w:hAnsiTheme="minorHAnsi" w:cstheme="minorHAnsi"/>
        </w:rPr>
        <w:br/>
      </w:r>
      <w:r w:rsidR="00C97CE6" w:rsidRPr="004E1300">
        <w:rPr>
          <w:rFonts w:asciiTheme="minorHAnsi" w:hAnsiTheme="minorHAnsi" w:cstheme="minorHAnsi"/>
        </w:rPr>
        <w:t xml:space="preserve">Wir weisen darauf hin, dass aufgrund der Fülle von Einzelmaßnahmen in den Gewässersteckbriefen und aufgrund der ausgebliebenen </w:t>
      </w:r>
      <w:r w:rsidR="00C97CE6">
        <w:rPr>
          <w:rFonts w:asciiTheme="minorHAnsi" w:hAnsiTheme="minorHAnsi" w:cstheme="minorHAnsi"/>
        </w:rPr>
        <w:t>Öffentlichkeitsbeteiligung</w:t>
      </w:r>
      <w:r w:rsidR="00C97CE6" w:rsidRPr="004E1300">
        <w:rPr>
          <w:rFonts w:asciiTheme="minorHAnsi" w:hAnsiTheme="minorHAnsi" w:cstheme="minorHAnsi"/>
        </w:rPr>
        <w:t xml:space="preserve"> </w:t>
      </w:r>
      <w:r w:rsidR="00C97CE6">
        <w:rPr>
          <w:rFonts w:asciiTheme="minorHAnsi" w:hAnsiTheme="minorHAnsi" w:cstheme="minorHAnsi"/>
        </w:rPr>
        <w:t>die</w:t>
      </w:r>
      <w:r w:rsidR="00C97CE6" w:rsidRPr="004E1300">
        <w:rPr>
          <w:rFonts w:asciiTheme="minorHAnsi" w:hAnsiTheme="minorHAnsi" w:cstheme="minorHAnsi"/>
        </w:rPr>
        <w:t xml:space="preserve"> Mitglieder unserer Arbeitsgemeinschaft ergänzende umfangreiche Einzelstellungnahmen abgeben werden.</w:t>
      </w:r>
    </w:p>
    <w:p w14:paraId="2355DED9" w14:textId="37157812" w:rsidR="008A3E70" w:rsidRDefault="008A3E70" w:rsidP="00547341">
      <w:pPr>
        <w:pStyle w:val="StandardWeb"/>
        <w:spacing w:before="0" w:beforeAutospacing="0" w:after="0" w:afterAutospacing="0" w:line="280" w:lineRule="atLeast"/>
        <w:ind w:right="22"/>
        <w:rPr>
          <w:rFonts w:asciiTheme="minorHAnsi" w:hAnsiTheme="minorHAnsi" w:cstheme="minorHAnsi"/>
        </w:rPr>
      </w:pPr>
    </w:p>
    <w:p w14:paraId="4DAC29C6" w14:textId="77777777" w:rsidR="00DB545A" w:rsidRPr="004E1300" w:rsidRDefault="00DB545A" w:rsidP="00547341">
      <w:pPr>
        <w:pStyle w:val="StandardWeb"/>
        <w:spacing w:before="0" w:beforeAutospacing="0" w:after="0" w:afterAutospacing="0" w:line="280" w:lineRule="atLeast"/>
        <w:ind w:right="22"/>
        <w:rPr>
          <w:rFonts w:asciiTheme="minorHAnsi" w:hAnsiTheme="minorHAnsi" w:cstheme="minorHAnsi"/>
        </w:rPr>
      </w:pPr>
    </w:p>
    <w:p w14:paraId="5619E3CD" w14:textId="60185238" w:rsidR="00544801" w:rsidRPr="004E1300" w:rsidRDefault="00F505EC" w:rsidP="00D2576E">
      <w:pPr>
        <w:pStyle w:val="StandardWeb"/>
        <w:numPr>
          <w:ilvl w:val="0"/>
          <w:numId w:val="16"/>
        </w:numPr>
        <w:spacing w:before="0" w:beforeAutospacing="0" w:after="0" w:afterAutospacing="0" w:line="280" w:lineRule="atLeast"/>
        <w:ind w:right="22"/>
        <w:rPr>
          <w:rFonts w:asciiTheme="minorHAnsi" w:hAnsiTheme="minorHAnsi" w:cstheme="minorHAnsi"/>
          <w:b/>
        </w:rPr>
      </w:pPr>
      <w:r w:rsidRPr="004E1300">
        <w:rPr>
          <w:rFonts w:asciiTheme="minorHAnsi" w:hAnsiTheme="minorHAnsi" w:cstheme="minorHAnsi"/>
          <w:b/>
        </w:rPr>
        <w:t xml:space="preserve">Umsetzung der </w:t>
      </w:r>
      <w:r w:rsidR="004F5F45">
        <w:rPr>
          <w:rFonts w:asciiTheme="minorHAnsi" w:hAnsiTheme="minorHAnsi" w:cstheme="minorHAnsi"/>
          <w:b/>
        </w:rPr>
        <w:t>EG-</w:t>
      </w:r>
      <w:r w:rsidRPr="004E1300">
        <w:rPr>
          <w:rFonts w:asciiTheme="minorHAnsi" w:hAnsiTheme="minorHAnsi" w:cstheme="minorHAnsi"/>
          <w:b/>
        </w:rPr>
        <w:t>WRRL funktioniert nur mit ausreichender finanzieller Unterstützung</w:t>
      </w:r>
    </w:p>
    <w:p w14:paraId="76058229" w14:textId="77777777" w:rsidR="00DB545A" w:rsidRDefault="00DB545A" w:rsidP="001A70E3">
      <w:pPr>
        <w:pStyle w:val="StandardWeb"/>
        <w:spacing w:before="0" w:beforeAutospacing="0" w:after="0" w:afterAutospacing="0" w:line="280" w:lineRule="atLeast"/>
        <w:ind w:right="22"/>
        <w:rPr>
          <w:rFonts w:asciiTheme="minorHAnsi" w:hAnsiTheme="minorHAnsi" w:cstheme="minorHAnsi"/>
        </w:rPr>
      </w:pPr>
    </w:p>
    <w:p w14:paraId="6B3E2B81" w14:textId="647E9ED1" w:rsidR="00285A45" w:rsidRPr="004E1300" w:rsidRDefault="00285A45" w:rsidP="001A70E3">
      <w:pPr>
        <w:pStyle w:val="StandardWeb"/>
        <w:spacing w:before="0" w:beforeAutospacing="0" w:after="0" w:afterAutospacing="0" w:line="280" w:lineRule="atLeast"/>
        <w:ind w:right="22"/>
        <w:rPr>
          <w:rFonts w:asciiTheme="minorHAnsi" w:hAnsiTheme="minorHAnsi" w:cstheme="minorHAnsi"/>
        </w:rPr>
      </w:pPr>
      <w:r w:rsidRPr="004E1300">
        <w:rPr>
          <w:rFonts w:asciiTheme="minorHAnsi" w:hAnsiTheme="minorHAnsi" w:cstheme="minorHAnsi"/>
        </w:rPr>
        <w:t xml:space="preserve">Im Zusammenhang mit Fragen zur Finanzierung und Förderung im </w:t>
      </w:r>
      <w:r w:rsidR="000D0DCB">
        <w:rPr>
          <w:rFonts w:asciiTheme="minorHAnsi" w:hAnsiTheme="minorHAnsi" w:cstheme="minorHAnsi"/>
        </w:rPr>
        <w:t>BWP-E</w:t>
      </w:r>
      <w:r w:rsidRPr="004E1300">
        <w:rPr>
          <w:rFonts w:asciiTheme="minorHAnsi" w:hAnsiTheme="minorHAnsi" w:cstheme="minorHAnsi"/>
        </w:rPr>
        <w:t xml:space="preserve"> und darüber hinaus bestehen eine Reihe von Problemstellungen, auf die wir im Folgenden näher eingehen werden:</w:t>
      </w:r>
    </w:p>
    <w:p w14:paraId="6D40ACDB" w14:textId="77777777" w:rsidR="00285A45" w:rsidRPr="004E1300" w:rsidRDefault="00285A45" w:rsidP="001A70E3">
      <w:pPr>
        <w:pStyle w:val="StandardWeb"/>
        <w:spacing w:before="0" w:beforeAutospacing="0" w:after="0" w:afterAutospacing="0" w:line="280" w:lineRule="atLeast"/>
        <w:ind w:right="22"/>
        <w:rPr>
          <w:rFonts w:asciiTheme="minorHAnsi" w:hAnsiTheme="minorHAnsi" w:cstheme="minorHAnsi"/>
        </w:rPr>
      </w:pPr>
    </w:p>
    <w:p w14:paraId="5014358E" w14:textId="3A2BDB95" w:rsidR="001A70E3" w:rsidRPr="004E1300" w:rsidRDefault="00285A45" w:rsidP="001A70E3">
      <w:pPr>
        <w:pStyle w:val="StandardWeb"/>
        <w:spacing w:before="0" w:beforeAutospacing="0" w:after="0" w:afterAutospacing="0" w:line="280" w:lineRule="atLeast"/>
        <w:ind w:right="22"/>
        <w:rPr>
          <w:rFonts w:asciiTheme="minorHAnsi" w:hAnsiTheme="minorHAnsi" w:cstheme="minorHAnsi"/>
        </w:rPr>
      </w:pPr>
      <w:r w:rsidRPr="004E1300">
        <w:rPr>
          <w:rFonts w:asciiTheme="minorHAnsi" w:hAnsiTheme="minorHAnsi" w:cstheme="minorHAnsi"/>
          <w:b/>
        </w:rPr>
        <w:t>Rückläufige Fördermittel und leere Kassen</w:t>
      </w:r>
      <w:r w:rsidRPr="004E1300">
        <w:rPr>
          <w:rFonts w:asciiTheme="minorHAnsi" w:hAnsiTheme="minorHAnsi" w:cstheme="minorHAnsi"/>
        </w:rPr>
        <w:br/>
      </w:r>
      <w:r w:rsidR="001A70E3" w:rsidRPr="004E1300">
        <w:rPr>
          <w:rFonts w:asciiTheme="minorHAnsi" w:hAnsiTheme="minorHAnsi" w:cstheme="minorHAnsi"/>
        </w:rPr>
        <w:t>Bei den im Entwurf enthaltenden Maßnahmen wird die Aussage vermisst, dass es auch zukünftig eine ausreichende Finanzierung durch das Land geben wird. Das jährlich zur Verfügung stehende Budget für die Gewässerentwicklung (Programm Lebendige Gewässer NRW) wird aktuell ausgeschöpft. Da der überwiegende Teil der Maßnahmen zur Verbesserung der Gewässerstrukturen und der Durchgängigkeit in den kommenden Jahren erst noch umzusetzen ist, muss mit Blick auf eine weitere Zunahme der durchzuführenden Projekte das Jahresbudget erhöht werden. Hinzukommt, dass die Corona-Krise die finanzielle Situation der Kommunen zusätzlich verschärfen wird.</w:t>
      </w:r>
    </w:p>
    <w:p w14:paraId="3C52D077" w14:textId="77777777" w:rsidR="001A70E3" w:rsidRPr="004E1300" w:rsidRDefault="001A70E3" w:rsidP="00EB400E">
      <w:pPr>
        <w:pStyle w:val="StandardWeb"/>
        <w:spacing w:before="0" w:beforeAutospacing="0" w:after="0" w:afterAutospacing="0" w:line="280" w:lineRule="atLeast"/>
        <w:ind w:right="22"/>
        <w:rPr>
          <w:rFonts w:asciiTheme="minorHAnsi" w:hAnsiTheme="minorHAnsi" w:cstheme="minorHAnsi"/>
        </w:rPr>
      </w:pPr>
    </w:p>
    <w:p w14:paraId="0ED92CA1" w14:textId="77777777" w:rsidR="00285A45" w:rsidRPr="004E1300" w:rsidRDefault="00285A45" w:rsidP="00EB400E">
      <w:pPr>
        <w:pStyle w:val="StandardWeb"/>
        <w:spacing w:before="0" w:beforeAutospacing="0" w:after="0" w:afterAutospacing="0" w:line="280" w:lineRule="atLeast"/>
        <w:ind w:right="22"/>
        <w:rPr>
          <w:rFonts w:asciiTheme="minorHAnsi" w:hAnsiTheme="minorHAnsi" w:cstheme="minorHAnsi"/>
          <w:b/>
        </w:rPr>
      </w:pPr>
      <w:r w:rsidRPr="004E1300">
        <w:rPr>
          <w:rFonts w:asciiTheme="minorHAnsi" w:hAnsiTheme="minorHAnsi" w:cstheme="minorHAnsi"/>
          <w:b/>
        </w:rPr>
        <w:t>Schleppender Umsetzungsprozess von vielen Faktoren abhängig</w:t>
      </w:r>
    </w:p>
    <w:p w14:paraId="39119F32" w14:textId="51A9E432" w:rsidR="00AC67D4" w:rsidRPr="004E1300" w:rsidRDefault="00B115F0" w:rsidP="00EB400E">
      <w:pPr>
        <w:pStyle w:val="StandardWeb"/>
        <w:spacing w:before="0" w:beforeAutospacing="0" w:after="0" w:afterAutospacing="0" w:line="280" w:lineRule="atLeast"/>
        <w:ind w:right="22"/>
        <w:rPr>
          <w:rFonts w:asciiTheme="minorHAnsi" w:hAnsiTheme="minorHAnsi" w:cstheme="minorHAnsi"/>
        </w:rPr>
      </w:pPr>
      <w:r w:rsidRPr="004E1300">
        <w:rPr>
          <w:rFonts w:asciiTheme="minorHAnsi" w:hAnsiTheme="minorHAnsi" w:cstheme="minorHAnsi"/>
        </w:rPr>
        <w:t xml:space="preserve">Im zweiten Bewirtschaftungszyklus wurden die vom Land bereitgestellten Gelder nicht vollumfänglich abgerufen. Die Gründe dafür </w:t>
      </w:r>
      <w:r w:rsidR="00AC67D4" w:rsidRPr="004E1300">
        <w:rPr>
          <w:rFonts w:asciiTheme="minorHAnsi" w:hAnsiTheme="minorHAnsi" w:cstheme="minorHAnsi"/>
        </w:rPr>
        <w:t>sind vielfältig, zu nennen sind hier beispielsweise l</w:t>
      </w:r>
      <w:r w:rsidRPr="004E1300">
        <w:rPr>
          <w:rFonts w:asciiTheme="minorHAnsi" w:hAnsiTheme="minorHAnsi" w:cstheme="minorHAnsi"/>
        </w:rPr>
        <w:t xml:space="preserve">ange Planungszeiträume auch aufgrund durchaus </w:t>
      </w:r>
      <w:r w:rsidR="00AC67D4" w:rsidRPr="004E1300">
        <w:rPr>
          <w:rFonts w:asciiTheme="minorHAnsi" w:hAnsiTheme="minorHAnsi" w:cstheme="minorHAnsi"/>
        </w:rPr>
        <w:t>umfassender</w:t>
      </w:r>
      <w:r w:rsidRPr="004E1300">
        <w:rPr>
          <w:rFonts w:asciiTheme="minorHAnsi" w:hAnsiTheme="minorHAnsi" w:cstheme="minorHAnsi"/>
        </w:rPr>
        <w:t xml:space="preserve"> Vorarbeiten, </w:t>
      </w:r>
      <w:r w:rsidR="00AC67D4" w:rsidRPr="004E1300">
        <w:rPr>
          <w:rFonts w:asciiTheme="minorHAnsi" w:hAnsiTheme="minorHAnsi" w:cstheme="minorHAnsi"/>
        </w:rPr>
        <w:t xml:space="preserve">komplexe </w:t>
      </w:r>
      <w:r w:rsidRPr="004E1300">
        <w:rPr>
          <w:rFonts w:asciiTheme="minorHAnsi" w:hAnsiTheme="minorHAnsi" w:cstheme="minorHAnsi"/>
        </w:rPr>
        <w:t>Genehmigungsverfahren</w:t>
      </w:r>
      <w:r w:rsidR="00AC67D4" w:rsidRPr="004E1300">
        <w:rPr>
          <w:rFonts w:asciiTheme="minorHAnsi" w:hAnsiTheme="minorHAnsi" w:cstheme="minorHAnsi"/>
        </w:rPr>
        <w:t xml:space="preserve"> </w:t>
      </w:r>
      <w:r w:rsidR="001651A7" w:rsidRPr="004E1300">
        <w:rPr>
          <w:rFonts w:asciiTheme="minorHAnsi" w:hAnsiTheme="minorHAnsi" w:cstheme="minorHAnsi"/>
        </w:rPr>
        <w:t>bei gleichzeitiger knapper personeller Ausstattung,</w:t>
      </w:r>
      <w:r w:rsidR="00AC67D4" w:rsidRPr="004E1300">
        <w:rPr>
          <w:rFonts w:asciiTheme="minorHAnsi" w:hAnsiTheme="minorHAnsi" w:cstheme="minorHAnsi"/>
        </w:rPr>
        <w:t xml:space="preserve"> die</w:t>
      </w:r>
      <w:r w:rsidRPr="004E1300">
        <w:rPr>
          <w:rFonts w:asciiTheme="minorHAnsi" w:hAnsiTheme="minorHAnsi" w:cstheme="minorHAnsi"/>
        </w:rPr>
        <w:t xml:space="preserve"> </w:t>
      </w:r>
      <w:r w:rsidR="00AC67D4" w:rsidRPr="004E1300">
        <w:rPr>
          <w:rFonts w:asciiTheme="minorHAnsi" w:hAnsiTheme="minorHAnsi" w:cstheme="minorHAnsi"/>
        </w:rPr>
        <w:t xml:space="preserve">fehlende Verfügbarkeit von </w:t>
      </w:r>
      <w:r w:rsidRPr="004E1300">
        <w:rPr>
          <w:rFonts w:asciiTheme="minorHAnsi" w:hAnsiTheme="minorHAnsi" w:cstheme="minorHAnsi"/>
        </w:rPr>
        <w:t>Flächen</w:t>
      </w:r>
      <w:r w:rsidR="00AC67D4" w:rsidRPr="004E1300">
        <w:rPr>
          <w:rFonts w:asciiTheme="minorHAnsi" w:hAnsiTheme="minorHAnsi" w:cstheme="minorHAnsi"/>
        </w:rPr>
        <w:t xml:space="preserve"> an Gewässern aber auch die Klärung juristischer Fragestellungen im Umsetzungsprozess und eine </w:t>
      </w:r>
      <w:r w:rsidR="00AC67D4" w:rsidRPr="004E1300">
        <w:rPr>
          <w:rFonts w:asciiTheme="minorHAnsi" w:hAnsiTheme="minorHAnsi" w:cstheme="minorHAnsi"/>
        </w:rPr>
        <w:lastRenderedPageBreak/>
        <w:t xml:space="preserve">durchaus dynamische Wassergesetzgebung. Diese Faktoren haben mitunter hemmend auf den Umsetzungsprozess und die damit verbundene Mittelabrufung gewirkt. </w:t>
      </w:r>
    </w:p>
    <w:p w14:paraId="7FCA2C88" w14:textId="77777777" w:rsidR="00AC67D4" w:rsidRPr="004E1300" w:rsidRDefault="00AC67D4" w:rsidP="00EB400E">
      <w:pPr>
        <w:pStyle w:val="StandardWeb"/>
        <w:spacing w:before="0" w:beforeAutospacing="0" w:after="0" w:afterAutospacing="0" w:line="280" w:lineRule="atLeast"/>
        <w:ind w:right="22"/>
        <w:rPr>
          <w:rFonts w:asciiTheme="minorHAnsi" w:hAnsiTheme="minorHAnsi" w:cstheme="minorHAnsi"/>
        </w:rPr>
      </w:pPr>
    </w:p>
    <w:p w14:paraId="024FA482" w14:textId="77777777" w:rsidR="00285A45" w:rsidRPr="004E1300" w:rsidRDefault="00285A45" w:rsidP="00EB400E">
      <w:pPr>
        <w:pStyle w:val="StandardWeb"/>
        <w:spacing w:before="0" w:beforeAutospacing="0" w:after="0" w:afterAutospacing="0" w:line="280" w:lineRule="atLeast"/>
        <w:ind w:right="22"/>
        <w:rPr>
          <w:rFonts w:asciiTheme="minorHAnsi" w:hAnsiTheme="minorHAnsi" w:cstheme="minorHAnsi"/>
          <w:b/>
        </w:rPr>
      </w:pPr>
      <w:r w:rsidRPr="004E1300">
        <w:rPr>
          <w:rFonts w:asciiTheme="minorHAnsi" w:hAnsiTheme="minorHAnsi" w:cstheme="minorHAnsi"/>
          <w:b/>
        </w:rPr>
        <w:t>Tempoerhöhung erfordert auch Anpassung des Förderrahmens</w:t>
      </w:r>
    </w:p>
    <w:p w14:paraId="3A6C3C99" w14:textId="4DCF9952" w:rsidR="00CA7A3A" w:rsidRPr="004E1300" w:rsidRDefault="00AC67D4" w:rsidP="00CA7A3A">
      <w:pPr>
        <w:pStyle w:val="StandardWeb"/>
        <w:spacing w:before="0" w:beforeAutospacing="0" w:after="0" w:afterAutospacing="0" w:line="280" w:lineRule="atLeast"/>
        <w:ind w:right="22"/>
        <w:rPr>
          <w:rFonts w:asciiTheme="minorHAnsi" w:hAnsiTheme="minorHAnsi" w:cstheme="minorHAnsi"/>
        </w:rPr>
      </w:pPr>
      <w:r w:rsidRPr="004E1300">
        <w:rPr>
          <w:rFonts w:asciiTheme="minorHAnsi" w:hAnsiTheme="minorHAnsi" w:cstheme="minorHAnsi"/>
        </w:rPr>
        <w:t xml:space="preserve">Am Ende des zweiten Zyklus sind zahlreiche Projekte umsetzungsreif, können </w:t>
      </w:r>
      <w:r w:rsidR="00351F59" w:rsidRPr="004E1300">
        <w:rPr>
          <w:rFonts w:asciiTheme="minorHAnsi" w:hAnsiTheme="minorHAnsi" w:cstheme="minorHAnsi"/>
        </w:rPr>
        <w:t xml:space="preserve">aber </w:t>
      </w:r>
      <w:r w:rsidRPr="004E1300">
        <w:rPr>
          <w:rFonts w:asciiTheme="minorHAnsi" w:hAnsiTheme="minorHAnsi" w:cstheme="minorHAnsi"/>
        </w:rPr>
        <w:t xml:space="preserve">aufgrund überzeichneter Fördertöpfe und leerer Kassen nicht umgesetzt werden. </w:t>
      </w:r>
      <w:r w:rsidR="001A70E3" w:rsidRPr="004E1300">
        <w:rPr>
          <w:rFonts w:asciiTheme="minorHAnsi" w:hAnsiTheme="minorHAnsi" w:cstheme="minorHAnsi"/>
        </w:rPr>
        <w:t xml:space="preserve">Parallel soll das Tempo </w:t>
      </w:r>
      <w:r w:rsidR="00351F59" w:rsidRPr="004E1300">
        <w:rPr>
          <w:rFonts w:asciiTheme="minorHAnsi" w:hAnsiTheme="minorHAnsi" w:cstheme="minorHAnsi"/>
        </w:rPr>
        <w:t xml:space="preserve">für die verbleibenden 11.142 Programmmaßnahmen </w:t>
      </w:r>
      <w:r w:rsidR="001A70E3" w:rsidRPr="004E1300">
        <w:rPr>
          <w:rFonts w:asciiTheme="minorHAnsi" w:hAnsiTheme="minorHAnsi" w:cstheme="minorHAnsi"/>
        </w:rPr>
        <w:t>im anstehenden 3. BWP deutlich erhöht werden</w:t>
      </w:r>
      <w:r w:rsidR="00351F59" w:rsidRPr="004E1300">
        <w:rPr>
          <w:rFonts w:asciiTheme="minorHAnsi" w:hAnsiTheme="minorHAnsi" w:cstheme="minorHAnsi"/>
        </w:rPr>
        <w:t xml:space="preserve">. </w:t>
      </w:r>
      <w:r w:rsidRPr="004E1300">
        <w:rPr>
          <w:rFonts w:asciiTheme="minorHAnsi" w:hAnsiTheme="minorHAnsi" w:cstheme="minorHAnsi"/>
        </w:rPr>
        <w:t xml:space="preserve">Hier ist es dringend notwendig, vorausschauend und mit Unterstützung des Bundes für die Bereitstellung weiterer Mittel zu werben. </w:t>
      </w:r>
      <w:r w:rsidR="00CA7A3A" w:rsidRPr="004E1300">
        <w:rPr>
          <w:rFonts w:asciiTheme="minorHAnsi" w:hAnsiTheme="minorHAnsi" w:cstheme="minorHAnsi"/>
        </w:rPr>
        <w:t xml:space="preserve">Hier rufen wir die Landesregierung auf, sich für die Bereitstellung von Mitteln aus dem DARP beim BMF einzusetzen. Dieser sieht Mittel für Klimaanpassungsprojekte explizit vor. Neben fehlenden Finanzen liegen weiterhin Probleme im Bereich der Dauer von Genehmigungsverfahren und Planungszeiträumen. </w:t>
      </w:r>
      <w:r w:rsidR="001A70E3" w:rsidRPr="004E1300">
        <w:rPr>
          <w:rFonts w:asciiTheme="minorHAnsi" w:hAnsiTheme="minorHAnsi" w:cstheme="minorHAnsi"/>
        </w:rPr>
        <w:t xml:space="preserve">Hier müssen praktikable </w:t>
      </w:r>
      <w:r w:rsidR="00CA7A3A" w:rsidRPr="004E1300">
        <w:rPr>
          <w:rFonts w:asciiTheme="minorHAnsi" w:hAnsiTheme="minorHAnsi" w:cstheme="minorHAnsi"/>
        </w:rPr>
        <w:t xml:space="preserve">Wege </w:t>
      </w:r>
      <w:r w:rsidR="001A70E3" w:rsidRPr="004E1300">
        <w:rPr>
          <w:rFonts w:asciiTheme="minorHAnsi" w:hAnsiTheme="minorHAnsi" w:cstheme="minorHAnsi"/>
        </w:rPr>
        <w:t>gefunden werden</w:t>
      </w:r>
      <w:r w:rsidR="00CA7A3A" w:rsidRPr="004E1300">
        <w:rPr>
          <w:rFonts w:asciiTheme="minorHAnsi" w:hAnsiTheme="minorHAnsi" w:cstheme="minorHAnsi"/>
        </w:rPr>
        <w:t xml:space="preserve">, um förderfähige Maßnahmen </w:t>
      </w:r>
      <w:r w:rsidR="001A70E3" w:rsidRPr="004E1300">
        <w:rPr>
          <w:rFonts w:asciiTheme="minorHAnsi" w:hAnsiTheme="minorHAnsi" w:cstheme="minorHAnsi"/>
        </w:rPr>
        <w:t>schnell in die Umsetzung zu bringen.</w:t>
      </w:r>
    </w:p>
    <w:p w14:paraId="1D3874BE" w14:textId="12BCF2F9" w:rsidR="003761D2" w:rsidRPr="004E1300" w:rsidRDefault="003761D2" w:rsidP="00E561AD">
      <w:pPr>
        <w:pStyle w:val="StandardWeb"/>
        <w:spacing w:before="0" w:beforeAutospacing="0" w:after="0" w:afterAutospacing="0" w:line="280" w:lineRule="atLeast"/>
        <w:ind w:right="22"/>
        <w:rPr>
          <w:rFonts w:asciiTheme="minorHAnsi" w:hAnsiTheme="minorHAnsi" w:cstheme="minorHAnsi"/>
        </w:rPr>
      </w:pPr>
    </w:p>
    <w:p w14:paraId="75C2054F" w14:textId="6AF9844A" w:rsidR="00D177B0" w:rsidRPr="004E1300" w:rsidRDefault="00D177B0" w:rsidP="00E561AD">
      <w:pPr>
        <w:pStyle w:val="StandardWeb"/>
        <w:spacing w:before="0" w:beforeAutospacing="0" w:after="0" w:afterAutospacing="0" w:line="280" w:lineRule="atLeast"/>
        <w:ind w:right="22"/>
        <w:rPr>
          <w:rFonts w:asciiTheme="minorHAnsi" w:hAnsiTheme="minorHAnsi" w:cstheme="minorHAnsi"/>
        </w:rPr>
      </w:pPr>
      <w:r w:rsidRPr="004E1300">
        <w:rPr>
          <w:rFonts w:asciiTheme="minorHAnsi" w:hAnsiTheme="minorHAnsi" w:cstheme="minorHAnsi"/>
        </w:rPr>
        <w:t xml:space="preserve">Mit Blick auf den verlängerten Umsetzungsprozess über 2027 hinaus müssen bereits jetzt die Weichen für eine ausreichende Finanzierung gestellt werden und es ist notwendig, bei der Vielzahl von Maßnahmen eine Priorisierung vorzunehmen, bei der auch die Finanzierbarkeit von Maßnahmen </w:t>
      </w:r>
      <w:r w:rsidR="00226794" w:rsidRPr="004E1300">
        <w:rPr>
          <w:rFonts w:asciiTheme="minorHAnsi" w:hAnsiTheme="minorHAnsi" w:cstheme="minorHAnsi"/>
        </w:rPr>
        <w:t>B</w:t>
      </w:r>
      <w:r w:rsidRPr="004E1300">
        <w:rPr>
          <w:rFonts w:asciiTheme="minorHAnsi" w:hAnsiTheme="minorHAnsi" w:cstheme="minorHAnsi"/>
        </w:rPr>
        <w:t>erücksichti</w:t>
      </w:r>
      <w:r w:rsidR="00226794" w:rsidRPr="004E1300">
        <w:rPr>
          <w:rFonts w:asciiTheme="minorHAnsi" w:hAnsiTheme="minorHAnsi" w:cstheme="minorHAnsi"/>
        </w:rPr>
        <w:t>gung findet.</w:t>
      </w:r>
      <w:r w:rsidR="00D039D0">
        <w:rPr>
          <w:rFonts w:asciiTheme="minorHAnsi" w:hAnsiTheme="minorHAnsi" w:cstheme="minorHAnsi"/>
        </w:rPr>
        <w:t xml:space="preserve"> Zudem ist der im Entwurf zugrunde gelegte Automatismus der Finanzierung von Maßnahmen über Gebühren nicht fachgerecht. Vor allem für die Kommunen ist dies haushaltstechnisch nicht umsetzbar, da große Beitragsanteile gerade nicht über Gebühren, sondern über die kommunalen Kernhaushalte finanziert werden müssen. </w:t>
      </w:r>
      <w:r w:rsidR="00226794" w:rsidRPr="004E1300">
        <w:rPr>
          <w:rFonts w:asciiTheme="minorHAnsi" w:hAnsiTheme="minorHAnsi" w:cstheme="minorHAnsi"/>
        </w:rPr>
        <w:t xml:space="preserve"> </w:t>
      </w:r>
      <w:r w:rsidRPr="004E1300">
        <w:rPr>
          <w:rFonts w:asciiTheme="minorHAnsi" w:hAnsiTheme="minorHAnsi" w:cstheme="minorHAnsi"/>
        </w:rPr>
        <w:t xml:space="preserve">  </w:t>
      </w:r>
      <w:r w:rsidR="00231A60" w:rsidRPr="004E1300">
        <w:rPr>
          <w:rFonts w:asciiTheme="minorHAnsi" w:hAnsiTheme="minorHAnsi" w:cstheme="minorHAnsi"/>
        </w:rPr>
        <w:br/>
      </w:r>
    </w:p>
    <w:p w14:paraId="42BB889C" w14:textId="1EABEEDD" w:rsidR="00231A60" w:rsidRPr="004E1300" w:rsidRDefault="00231A60" w:rsidP="00231A60">
      <w:pPr>
        <w:pStyle w:val="StandardWeb"/>
        <w:spacing w:before="0" w:beforeAutospacing="0" w:after="0" w:afterAutospacing="0" w:line="280" w:lineRule="atLeast"/>
        <w:ind w:right="22"/>
        <w:rPr>
          <w:rFonts w:asciiTheme="minorHAnsi" w:hAnsiTheme="minorHAnsi" w:cstheme="minorHAnsi"/>
        </w:rPr>
      </w:pPr>
      <w:r w:rsidRPr="004E1300">
        <w:rPr>
          <w:rFonts w:asciiTheme="minorHAnsi" w:hAnsiTheme="minorHAnsi" w:cstheme="minorHAnsi"/>
          <w:b/>
        </w:rPr>
        <w:t>Ausgebliebene Kosten-Nutzen-Analyse nicht nachvollziehbar</w:t>
      </w:r>
      <w:r w:rsidRPr="004E1300">
        <w:rPr>
          <w:rFonts w:asciiTheme="minorHAnsi" w:hAnsiTheme="minorHAnsi" w:cstheme="minorHAnsi"/>
          <w:b/>
        </w:rPr>
        <w:br/>
      </w:r>
      <w:r w:rsidR="00FC1AEA">
        <w:rPr>
          <w:rFonts w:asciiTheme="minorHAnsi" w:hAnsiTheme="minorHAnsi" w:cstheme="minorHAnsi"/>
        </w:rPr>
        <w:t>Der pauschale Ansatz, auf</w:t>
      </w:r>
      <w:r w:rsidRPr="004E1300">
        <w:rPr>
          <w:rFonts w:asciiTheme="minorHAnsi" w:hAnsiTheme="minorHAnsi" w:cstheme="minorHAnsi"/>
        </w:rPr>
        <w:t xml:space="preserve"> Kosten-Nutzen-Analysen</w:t>
      </w:r>
      <w:r w:rsidR="00FC1AEA">
        <w:rPr>
          <w:rFonts w:asciiTheme="minorHAnsi" w:hAnsiTheme="minorHAnsi" w:cstheme="minorHAnsi"/>
        </w:rPr>
        <w:t xml:space="preserve"> zu verzichten und dabei </w:t>
      </w:r>
      <w:r w:rsidRPr="004E1300">
        <w:rPr>
          <w:rFonts w:asciiTheme="minorHAnsi" w:hAnsiTheme="minorHAnsi" w:cstheme="minorHAnsi"/>
        </w:rPr>
        <w:t>gleichzeitig</w:t>
      </w:r>
      <w:r w:rsidR="00FC1AEA">
        <w:rPr>
          <w:rFonts w:asciiTheme="minorHAnsi" w:hAnsiTheme="minorHAnsi" w:cstheme="minorHAnsi"/>
        </w:rPr>
        <w:t xml:space="preserve"> die Aussage zu treffen, dass die Maßnahmen landesweit in einer </w:t>
      </w:r>
      <w:r w:rsidRPr="004E1300">
        <w:rPr>
          <w:rFonts w:asciiTheme="minorHAnsi" w:hAnsiTheme="minorHAnsi" w:cstheme="minorHAnsi"/>
        </w:rPr>
        <w:t>ausgewogene</w:t>
      </w:r>
      <w:r w:rsidR="00FC1AEA">
        <w:rPr>
          <w:rFonts w:asciiTheme="minorHAnsi" w:hAnsiTheme="minorHAnsi" w:cstheme="minorHAnsi"/>
        </w:rPr>
        <w:t>n</w:t>
      </w:r>
      <w:r w:rsidRPr="004E1300">
        <w:rPr>
          <w:rFonts w:asciiTheme="minorHAnsi" w:hAnsiTheme="minorHAnsi" w:cstheme="minorHAnsi"/>
        </w:rPr>
        <w:t xml:space="preserve"> Kosten- Nutzen-Relation</w:t>
      </w:r>
      <w:r w:rsidR="00FC1AEA">
        <w:rPr>
          <w:rFonts w:asciiTheme="minorHAnsi" w:hAnsiTheme="minorHAnsi" w:cstheme="minorHAnsi"/>
        </w:rPr>
        <w:t xml:space="preserve"> stehen </w:t>
      </w:r>
      <w:r w:rsidRPr="004E1300">
        <w:rPr>
          <w:rFonts w:asciiTheme="minorHAnsi" w:hAnsiTheme="minorHAnsi" w:cstheme="minorHAnsi"/>
        </w:rPr>
        <w:t>(</w:t>
      </w:r>
      <w:r w:rsidR="00FC1AEA">
        <w:rPr>
          <w:rFonts w:asciiTheme="minorHAnsi" w:hAnsiTheme="minorHAnsi" w:cstheme="minorHAnsi"/>
        </w:rPr>
        <w:t xml:space="preserve">siehe </w:t>
      </w:r>
      <w:r w:rsidRPr="004E1300">
        <w:rPr>
          <w:rFonts w:asciiTheme="minorHAnsi" w:hAnsiTheme="minorHAnsi" w:cstheme="minorHAnsi"/>
        </w:rPr>
        <w:t xml:space="preserve">S. 5-43 </w:t>
      </w:r>
      <w:r w:rsidR="00FC1AEA">
        <w:rPr>
          <w:rFonts w:asciiTheme="minorHAnsi" w:hAnsiTheme="minorHAnsi" w:cstheme="minorHAnsi"/>
        </w:rPr>
        <w:t>des Be</w:t>
      </w:r>
      <w:r w:rsidR="00D039D0">
        <w:rPr>
          <w:rFonts w:asciiTheme="minorHAnsi" w:hAnsiTheme="minorHAnsi" w:cstheme="minorHAnsi"/>
        </w:rPr>
        <w:t>w</w:t>
      </w:r>
      <w:r w:rsidR="00FC1AEA">
        <w:rPr>
          <w:rFonts w:asciiTheme="minorHAnsi" w:hAnsiTheme="minorHAnsi" w:cstheme="minorHAnsi"/>
        </w:rPr>
        <w:t>irt</w:t>
      </w:r>
      <w:r w:rsidR="00D039D0">
        <w:rPr>
          <w:rFonts w:asciiTheme="minorHAnsi" w:hAnsiTheme="minorHAnsi" w:cstheme="minorHAnsi"/>
        </w:rPr>
        <w:t>sc</w:t>
      </w:r>
      <w:r w:rsidR="00FC1AEA">
        <w:rPr>
          <w:rFonts w:asciiTheme="minorHAnsi" w:hAnsiTheme="minorHAnsi" w:cstheme="minorHAnsi"/>
        </w:rPr>
        <w:t>haftungsplanentwurfs),</w:t>
      </w:r>
      <w:r w:rsidR="00541A06">
        <w:rPr>
          <w:rFonts w:asciiTheme="minorHAnsi" w:hAnsiTheme="minorHAnsi" w:cstheme="minorHAnsi"/>
        </w:rPr>
        <w:t xml:space="preserve"> </w:t>
      </w:r>
      <w:r w:rsidR="00FC1AEA">
        <w:rPr>
          <w:rFonts w:asciiTheme="minorHAnsi" w:hAnsiTheme="minorHAnsi" w:cstheme="minorHAnsi"/>
        </w:rPr>
        <w:t>ist nicht akzeptabel. Es ist nicht nachvollziehbar, Maßnahmen</w:t>
      </w:r>
      <w:r w:rsidRPr="004E1300">
        <w:rPr>
          <w:rFonts w:asciiTheme="minorHAnsi" w:hAnsiTheme="minorHAnsi" w:cstheme="minorHAnsi"/>
        </w:rPr>
        <w:t xml:space="preserve"> im Vollzug als verbindlich </w:t>
      </w:r>
      <w:r w:rsidR="00FC1AEA">
        <w:rPr>
          <w:rFonts w:asciiTheme="minorHAnsi" w:hAnsiTheme="minorHAnsi" w:cstheme="minorHAnsi"/>
        </w:rPr>
        <w:t xml:space="preserve">zu </w:t>
      </w:r>
      <w:r w:rsidRPr="004E1300">
        <w:rPr>
          <w:rFonts w:asciiTheme="minorHAnsi" w:hAnsiTheme="minorHAnsi" w:cstheme="minorHAnsi"/>
        </w:rPr>
        <w:t>betrachten, wenn vorher zentrale Anforderungen an Planungen</w:t>
      </w:r>
      <w:r w:rsidR="00FC1AEA">
        <w:rPr>
          <w:rFonts w:asciiTheme="minorHAnsi" w:hAnsiTheme="minorHAnsi" w:cstheme="minorHAnsi"/>
        </w:rPr>
        <w:t>,</w:t>
      </w:r>
      <w:r w:rsidRPr="004E1300">
        <w:rPr>
          <w:rFonts w:asciiTheme="minorHAnsi" w:hAnsiTheme="minorHAnsi" w:cstheme="minorHAnsi"/>
        </w:rPr>
        <w:t xml:space="preserve"> wie z. B. die Durchführung von Kosten- Nutzen-Analysen</w:t>
      </w:r>
      <w:r w:rsidR="00FC1AEA">
        <w:rPr>
          <w:rFonts w:asciiTheme="minorHAnsi" w:hAnsiTheme="minorHAnsi" w:cstheme="minorHAnsi"/>
        </w:rPr>
        <w:t>,</w:t>
      </w:r>
      <w:r w:rsidRPr="004E1300">
        <w:rPr>
          <w:rFonts w:asciiTheme="minorHAnsi" w:hAnsiTheme="minorHAnsi" w:cstheme="minorHAnsi"/>
        </w:rPr>
        <w:t xml:space="preserve"> nicht erfolgen konnten. </w:t>
      </w:r>
      <w:r w:rsidR="00FC1AEA" w:rsidRPr="004E1300" w:rsidDel="00FC1AEA">
        <w:rPr>
          <w:rFonts w:asciiTheme="minorHAnsi" w:hAnsiTheme="minorHAnsi" w:cstheme="minorHAnsi"/>
        </w:rPr>
        <w:t xml:space="preserve"> </w:t>
      </w:r>
    </w:p>
    <w:p w14:paraId="5DD1DA1C" w14:textId="56A94979" w:rsidR="00611DCA" w:rsidRPr="004E1300" w:rsidRDefault="00611DCA" w:rsidP="00E561AD">
      <w:pPr>
        <w:pStyle w:val="StandardWeb"/>
        <w:spacing w:before="0" w:beforeAutospacing="0" w:after="0" w:afterAutospacing="0" w:line="280" w:lineRule="atLeast"/>
        <w:ind w:right="22"/>
        <w:rPr>
          <w:rFonts w:asciiTheme="minorHAnsi" w:hAnsiTheme="minorHAnsi" w:cstheme="minorHAnsi"/>
        </w:rPr>
      </w:pPr>
    </w:p>
    <w:p w14:paraId="377496FA" w14:textId="3D00A1AD" w:rsidR="00611DCA" w:rsidRPr="004E1300" w:rsidRDefault="00285A45" w:rsidP="00E561AD">
      <w:pPr>
        <w:pStyle w:val="StandardWeb"/>
        <w:spacing w:before="0" w:beforeAutospacing="0" w:after="0" w:afterAutospacing="0" w:line="280" w:lineRule="atLeast"/>
        <w:ind w:right="22"/>
        <w:rPr>
          <w:rFonts w:asciiTheme="minorHAnsi" w:hAnsiTheme="minorHAnsi" w:cstheme="minorHAnsi"/>
          <w:b/>
        </w:rPr>
      </w:pPr>
      <w:r w:rsidRPr="004E1300">
        <w:rPr>
          <w:rFonts w:asciiTheme="minorHAnsi" w:hAnsiTheme="minorHAnsi" w:cstheme="minorHAnsi"/>
          <w:b/>
        </w:rPr>
        <w:t>Deckelung der Fördermittel kontraproduktiv</w:t>
      </w:r>
    </w:p>
    <w:p w14:paraId="768DB485" w14:textId="61882778" w:rsidR="00285A45" w:rsidRDefault="00285A45" w:rsidP="00E561AD">
      <w:pPr>
        <w:pStyle w:val="StandardWeb"/>
        <w:spacing w:before="0" w:beforeAutospacing="0" w:after="0" w:afterAutospacing="0" w:line="280" w:lineRule="atLeast"/>
        <w:ind w:right="22"/>
        <w:rPr>
          <w:rFonts w:asciiTheme="minorHAnsi" w:hAnsiTheme="minorHAnsi" w:cstheme="minorHAnsi"/>
        </w:rPr>
      </w:pPr>
      <w:r w:rsidRPr="004E1300">
        <w:rPr>
          <w:rFonts w:asciiTheme="minorHAnsi" w:hAnsiTheme="minorHAnsi" w:cstheme="minorHAnsi"/>
        </w:rPr>
        <w:t xml:space="preserve">In Nordrhein-Westfalen ist die Problematik der Deckelung der Fördermittel bei der Herstellung von Durchgängigkeit an alten Wasserkraftanlagen seit Jahrzenten bekannt. Die Herstellung der Durchgängigkeit der Gewässer ist die Basis eines guten Zustands. Es ist bedauerlich, dass </w:t>
      </w:r>
      <w:r w:rsidRPr="004E1300">
        <w:rPr>
          <w:rFonts w:asciiTheme="minorHAnsi" w:hAnsiTheme="minorHAnsi" w:cstheme="minorHAnsi"/>
        </w:rPr>
        <w:lastRenderedPageBreak/>
        <w:t xml:space="preserve">diese Problematik im </w:t>
      </w:r>
      <w:r w:rsidR="00033D73">
        <w:rPr>
          <w:rFonts w:asciiTheme="minorHAnsi" w:hAnsiTheme="minorHAnsi" w:cstheme="minorHAnsi"/>
        </w:rPr>
        <w:t>BWP-E</w:t>
      </w:r>
      <w:r w:rsidRPr="004E1300">
        <w:rPr>
          <w:rFonts w:asciiTheme="minorHAnsi" w:hAnsiTheme="minorHAnsi" w:cstheme="minorHAnsi"/>
        </w:rPr>
        <w:t xml:space="preserve"> nicht thematisiert wird und konkrete Lösungsvorschläge ausbleiben. </w:t>
      </w:r>
    </w:p>
    <w:p w14:paraId="5A46A6A0" w14:textId="63733299" w:rsidR="00A52722" w:rsidRDefault="00A52722" w:rsidP="00E561AD">
      <w:pPr>
        <w:pStyle w:val="StandardWeb"/>
        <w:spacing w:before="0" w:beforeAutospacing="0" w:after="0" w:afterAutospacing="0" w:line="280" w:lineRule="atLeast"/>
        <w:ind w:right="22"/>
        <w:rPr>
          <w:rFonts w:asciiTheme="minorHAnsi" w:hAnsiTheme="minorHAnsi" w:cstheme="minorHAnsi"/>
        </w:rPr>
      </w:pPr>
    </w:p>
    <w:p w14:paraId="5568F5B1" w14:textId="3F5F1D0E" w:rsidR="00A52722" w:rsidRDefault="002F40C5" w:rsidP="00E561AD">
      <w:pPr>
        <w:pStyle w:val="StandardWeb"/>
        <w:spacing w:before="0" w:beforeAutospacing="0" w:after="0" w:afterAutospacing="0" w:line="280" w:lineRule="atLeast"/>
        <w:ind w:right="22"/>
        <w:rPr>
          <w:rFonts w:asciiTheme="minorHAnsi" w:hAnsiTheme="minorHAnsi" w:cstheme="minorHAnsi"/>
        </w:rPr>
      </w:pPr>
      <w:r w:rsidRPr="00541A06">
        <w:rPr>
          <w:rFonts w:asciiTheme="minorHAnsi" w:hAnsiTheme="minorHAnsi" w:cstheme="minorHAnsi"/>
          <w:b/>
        </w:rPr>
        <w:t xml:space="preserve">Finanzierung der </w:t>
      </w:r>
      <w:r w:rsidR="00A52722" w:rsidRPr="00541A06">
        <w:rPr>
          <w:rFonts w:asciiTheme="minorHAnsi" w:hAnsiTheme="minorHAnsi" w:cstheme="minorHAnsi"/>
          <w:b/>
        </w:rPr>
        <w:t>4. R</w:t>
      </w:r>
      <w:r w:rsidRPr="00541A06">
        <w:rPr>
          <w:rFonts w:asciiTheme="minorHAnsi" w:hAnsiTheme="minorHAnsi" w:cstheme="minorHAnsi"/>
          <w:b/>
        </w:rPr>
        <w:t>einigungsstufe</w:t>
      </w:r>
      <w:r>
        <w:rPr>
          <w:rFonts w:asciiTheme="minorHAnsi" w:hAnsiTheme="minorHAnsi" w:cstheme="minorHAnsi"/>
        </w:rPr>
        <w:br/>
      </w:r>
      <w:r w:rsidR="00FA0D6C" w:rsidRPr="00541A06">
        <w:rPr>
          <w:rFonts w:asciiTheme="minorHAnsi" w:hAnsiTheme="minorHAnsi" w:cstheme="minorHAnsi"/>
        </w:rPr>
        <w:t xml:space="preserve">Offen bleibt </w:t>
      </w:r>
      <w:r w:rsidR="00541A06">
        <w:rPr>
          <w:rFonts w:asciiTheme="minorHAnsi" w:hAnsiTheme="minorHAnsi" w:cstheme="minorHAnsi"/>
        </w:rPr>
        <w:t xml:space="preserve">aus unserer Sicht </w:t>
      </w:r>
      <w:r w:rsidR="00FA0D6C" w:rsidRPr="00541A06">
        <w:rPr>
          <w:rFonts w:asciiTheme="minorHAnsi" w:hAnsiTheme="minorHAnsi" w:cstheme="minorHAnsi"/>
        </w:rPr>
        <w:t xml:space="preserve">grundsätzlich, welche Strategie NRW </w:t>
      </w:r>
      <w:r>
        <w:rPr>
          <w:rFonts w:asciiTheme="minorHAnsi" w:hAnsiTheme="minorHAnsi" w:cstheme="minorHAnsi"/>
        </w:rPr>
        <w:t xml:space="preserve">zur Finanzierung der festgeschriebenen Ertüchtigungen zur Spurenstoffelimination auf den </w:t>
      </w:r>
      <w:r w:rsidR="00192A59">
        <w:rPr>
          <w:rFonts w:asciiTheme="minorHAnsi" w:hAnsiTheme="minorHAnsi" w:cstheme="minorHAnsi"/>
        </w:rPr>
        <w:t xml:space="preserve">114 </w:t>
      </w:r>
      <w:r>
        <w:rPr>
          <w:rFonts w:asciiTheme="minorHAnsi" w:hAnsiTheme="minorHAnsi" w:cstheme="minorHAnsi"/>
        </w:rPr>
        <w:t xml:space="preserve">Kläranlagen im </w:t>
      </w:r>
      <w:r w:rsidR="00192A59">
        <w:rPr>
          <w:rFonts w:asciiTheme="minorHAnsi" w:hAnsiTheme="minorHAnsi" w:cstheme="minorHAnsi"/>
        </w:rPr>
        <w:t xml:space="preserve">Entwurf des </w:t>
      </w:r>
      <w:r>
        <w:rPr>
          <w:rFonts w:asciiTheme="minorHAnsi" w:hAnsiTheme="minorHAnsi" w:cstheme="minorHAnsi"/>
        </w:rPr>
        <w:t>Bewirtschaftungsplan</w:t>
      </w:r>
      <w:r w:rsidR="00192A59">
        <w:rPr>
          <w:rFonts w:asciiTheme="minorHAnsi" w:hAnsiTheme="minorHAnsi" w:cstheme="minorHAnsi"/>
        </w:rPr>
        <w:t xml:space="preserve">s </w:t>
      </w:r>
      <w:r w:rsidR="00FA0D6C" w:rsidRPr="00541A06">
        <w:rPr>
          <w:rFonts w:asciiTheme="minorHAnsi" w:hAnsiTheme="minorHAnsi" w:cstheme="minorHAnsi"/>
        </w:rPr>
        <w:t>vertritt</w:t>
      </w:r>
      <w:r w:rsidR="00192A59">
        <w:rPr>
          <w:rFonts w:asciiTheme="minorHAnsi" w:hAnsiTheme="minorHAnsi" w:cstheme="minorHAnsi"/>
        </w:rPr>
        <w:t xml:space="preserve">. Hier muss dringend nachgebessert werden. </w:t>
      </w:r>
      <w:r w:rsidR="00C26276">
        <w:rPr>
          <w:rFonts w:asciiTheme="minorHAnsi" w:hAnsiTheme="minorHAnsi" w:cstheme="minorHAnsi"/>
        </w:rPr>
        <w:t>Vor allem sollte</w:t>
      </w:r>
      <w:r w:rsidR="00033D73">
        <w:rPr>
          <w:rFonts w:asciiTheme="minorHAnsi" w:hAnsiTheme="minorHAnsi" w:cstheme="minorHAnsi"/>
        </w:rPr>
        <w:t>n</w:t>
      </w:r>
      <w:r w:rsidR="00C26276">
        <w:rPr>
          <w:rFonts w:asciiTheme="minorHAnsi" w:hAnsiTheme="minorHAnsi" w:cstheme="minorHAnsi"/>
        </w:rPr>
        <w:t xml:space="preserve"> sich künftig Fördergelder an den gesteigerten Maßnahmen messen lassen müssen.</w:t>
      </w:r>
    </w:p>
    <w:p w14:paraId="1382E530" w14:textId="1C8A1DC4" w:rsidR="007105D3" w:rsidRPr="004E1300" w:rsidRDefault="001651A7" w:rsidP="00521A4A">
      <w:pPr>
        <w:pStyle w:val="StandardWeb"/>
        <w:spacing w:before="0" w:beforeAutospacing="0" w:after="0" w:afterAutospacing="0" w:line="280" w:lineRule="atLeast"/>
        <w:ind w:right="22"/>
        <w:rPr>
          <w:rFonts w:asciiTheme="minorHAnsi" w:hAnsiTheme="minorHAnsi" w:cstheme="minorHAnsi"/>
        </w:rPr>
      </w:pPr>
      <w:r w:rsidRPr="004E1300">
        <w:rPr>
          <w:rFonts w:asciiTheme="minorHAnsi" w:hAnsiTheme="minorHAnsi" w:cstheme="minorHAnsi"/>
        </w:rPr>
        <w:br/>
      </w:r>
    </w:p>
    <w:p w14:paraId="605FA3ED" w14:textId="6CBD5CB9" w:rsidR="00E91E39" w:rsidRPr="004E1300" w:rsidRDefault="00E91E39" w:rsidP="00231A60">
      <w:pPr>
        <w:pStyle w:val="StandardWeb"/>
        <w:numPr>
          <w:ilvl w:val="0"/>
          <w:numId w:val="16"/>
        </w:numPr>
        <w:spacing w:before="0" w:beforeAutospacing="0" w:after="0" w:afterAutospacing="0" w:line="280" w:lineRule="atLeast"/>
        <w:ind w:right="22"/>
        <w:rPr>
          <w:rFonts w:asciiTheme="minorHAnsi" w:hAnsiTheme="minorHAnsi" w:cstheme="minorHAnsi"/>
          <w:b/>
        </w:rPr>
      </w:pPr>
      <w:r w:rsidRPr="004E1300">
        <w:rPr>
          <w:rFonts w:asciiTheme="minorHAnsi" w:hAnsiTheme="minorHAnsi" w:cstheme="minorHAnsi"/>
          <w:b/>
        </w:rPr>
        <w:t xml:space="preserve">Fristen und Verlängerungen: Transparenz und Mitnahme der Akteure </w:t>
      </w:r>
    </w:p>
    <w:p w14:paraId="1F7FFB7D" w14:textId="0BDFB2DF" w:rsidR="00E91E39" w:rsidRPr="004E1300" w:rsidRDefault="00E91E39" w:rsidP="00E91E39">
      <w:pPr>
        <w:pStyle w:val="StandardWeb"/>
        <w:spacing w:before="0" w:beforeAutospacing="0" w:after="0" w:afterAutospacing="0" w:line="280" w:lineRule="atLeast"/>
        <w:ind w:right="22"/>
        <w:rPr>
          <w:rFonts w:asciiTheme="minorHAnsi" w:hAnsiTheme="minorHAnsi" w:cstheme="minorHAnsi"/>
          <w:b/>
        </w:rPr>
      </w:pPr>
    </w:p>
    <w:p w14:paraId="11D6BA4A" w14:textId="3EEA8298" w:rsidR="008B694C" w:rsidRPr="004E1300" w:rsidRDefault="008B694C" w:rsidP="008B694C">
      <w:pPr>
        <w:pStyle w:val="StandardWeb"/>
        <w:spacing w:before="0" w:beforeAutospacing="0" w:after="0" w:afterAutospacing="0" w:line="280" w:lineRule="atLeast"/>
        <w:ind w:right="23"/>
        <w:rPr>
          <w:rFonts w:asciiTheme="minorHAnsi" w:hAnsiTheme="minorHAnsi" w:cstheme="minorHAnsi"/>
        </w:rPr>
      </w:pPr>
      <w:r w:rsidRPr="004E1300">
        <w:rPr>
          <w:rFonts w:asciiTheme="minorHAnsi" w:hAnsiTheme="minorHAnsi" w:cstheme="minorHAnsi"/>
        </w:rPr>
        <w:t xml:space="preserve">Im Rahmen der europäischen Anhörungsverfahren zur </w:t>
      </w:r>
      <w:r w:rsidR="004F5F45">
        <w:rPr>
          <w:rFonts w:asciiTheme="minorHAnsi" w:hAnsiTheme="minorHAnsi" w:cstheme="minorHAnsi"/>
        </w:rPr>
        <w:t>EG-</w:t>
      </w:r>
      <w:r w:rsidRPr="004E1300">
        <w:rPr>
          <w:rFonts w:asciiTheme="minorHAnsi" w:hAnsiTheme="minorHAnsi" w:cstheme="minorHAnsi"/>
        </w:rPr>
        <w:t xml:space="preserve">WRRL haben die Verbände darauf hingewirkt, dass auch dem Zieljahr 2027 weitere Zyklen notwendig sein werden. Aus diesem Grund wird das Vorgehen Nordrhein-Westfalens, sich an den Vorgaben der LAWA zu orientieren, </w:t>
      </w:r>
      <w:r w:rsidR="004C2935" w:rsidRPr="004E1300">
        <w:rPr>
          <w:rFonts w:asciiTheme="minorHAnsi" w:hAnsiTheme="minorHAnsi" w:cstheme="minorHAnsi"/>
        </w:rPr>
        <w:t>grundsätzlich als pragmatische Herangehensweise erachtet</w:t>
      </w:r>
      <w:r w:rsidRPr="004E1300">
        <w:rPr>
          <w:rFonts w:asciiTheme="minorHAnsi" w:hAnsiTheme="minorHAnsi" w:cstheme="minorHAnsi"/>
        </w:rPr>
        <w:t xml:space="preserve">. Allerdings weisen wir darauf hin, dass dieses Vorgehen auch mit den Verantwortlichen der EU-Kommission </w:t>
      </w:r>
      <w:r w:rsidR="00033D73">
        <w:rPr>
          <w:rFonts w:asciiTheme="minorHAnsi" w:hAnsiTheme="minorHAnsi" w:cstheme="minorHAnsi"/>
        </w:rPr>
        <w:t>abgestimmt</w:t>
      </w:r>
      <w:r w:rsidR="00033D73" w:rsidRPr="004E1300">
        <w:rPr>
          <w:rFonts w:asciiTheme="minorHAnsi" w:hAnsiTheme="minorHAnsi" w:cstheme="minorHAnsi"/>
        </w:rPr>
        <w:t xml:space="preserve"> </w:t>
      </w:r>
      <w:r w:rsidRPr="004E1300">
        <w:rPr>
          <w:rFonts w:asciiTheme="minorHAnsi" w:hAnsiTheme="minorHAnsi" w:cstheme="minorHAnsi"/>
        </w:rPr>
        <w:t xml:space="preserve">werden muss. Aus Gründen der Planungssicherheit für die Maßnahmenträger als auch als Fundament für eine belastbare Finanzierung über 2027 hinaus </w:t>
      </w:r>
      <w:r w:rsidR="004C2935" w:rsidRPr="004E1300">
        <w:rPr>
          <w:rFonts w:asciiTheme="minorHAnsi" w:hAnsiTheme="minorHAnsi" w:cstheme="minorHAnsi"/>
        </w:rPr>
        <w:t>muss sichergestellt werden, dass das deutsche Vorgehen von der EU-Kommission akzeptiert wird. Rechtliche Unsicherheiten, die im schlimmsten Falle zu einem Ve</w:t>
      </w:r>
      <w:r w:rsidR="00033D73">
        <w:rPr>
          <w:rFonts w:asciiTheme="minorHAnsi" w:hAnsiTheme="minorHAnsi" w:cstheme="minorHAnsi"/>
        </w:rPr>
        <w:t>r</w:t>
      </w:r>
      <w:r w:rsidR="004C2935" w:rsidRPr="004E1300">
        <w:rPr>
          <w:rFonts w:asciiTheme="minorHAnsi" w:hAnsiTheme="minorHAnsi" w:cstheme="minorHAnsi"/>
        </w:rPr>
        <w:t>tragsverletzungsverfahren führen könnten, sollten vermieden werden.</w:t>
      </w:r>
    </w:p>
    <w:p w14:paraId="75B56D11" w14:textId="77777777" w:rsidR="008B694C" w:rsidRPr="004E1300" w:rsidRDefault="008B694C" w:rsidP="008B694C">
      <w:pPr>
        <w:pStyle w:val="StandardWeb"/>
        <w:spacing w:before="0" w:beforeAutospacing="0" w:after="0" w:afterAutospacing="0" w:line="280" w:lineRule="atLeast"/>
        <w:ind w:right="23"/>
        <w:rPr>
          <w:rFonts w:asciiTheme="minorHAnsi" w:hAnsiTheme="minorHAnsi" w:cstheme="minorHAnsi"/>
        </w:rPr>
      </w:pPr>
    </w:p>
    <w:p w14:paraId="4C260A41" w14:textId="46BBA33A" w:rsidR="008B694C" w:rsidRDefault="00033D73" w:rsidP="008B694C">
      <w:pPr>
        <w:pStyle w:val="StandardWeb"/>
        <w:spacing w:before="0" w:beforeAutospacing="0" w:after="0" w:afterAutospacing="0" w:line="280" w:lineRule="atLeast"/>
        <w:ind w:right="23"/>
        <w:rPr>
          <w:rFonts w:asciiTheme="minorHAnsi" w:hAnsiTheme="minorHAnsi" w:cstheme="minorHAnsi"/>
        </w:rPr>
      </w:pPr>
      <w:r w:rsidRPr="004E1300">
        <w:rPr>
          <w:rFonts w:asciiTheme="minorHAnsi" w:hAnsiTheme="minorHAnsi" w:cstheme="minorHAnsi"/>
        </w:rPr>
        <w:t>Mit Verweis auf die Erfüllung des Transparenzansatzes und der Vollplanung im Rahmen des LAWA</w:t>
      </w:r>
      <w:r>
        <w:rPr>
          <w:rFonts w:asciiTheme="minorHAnsi" w:hAnsiTheme="minorHAnsi" w:cstheme="minorHAnsi"/>
        </w:rPr>
        <w:t>-</w:t>
      </w:r>
      <w:r w:rsidRPr="004E1300">
        <w:rPr>
          <w:rFonts w:asciiTheme="minorHAnsi" w:hAnsiTheme="minorHAnsi" w:cstheme="minorHAnsi"/>
        </w:rPr>
        <w:t>Instrumentariums kann es aus unserer Sicht nicht sein, dass Bezirksregierungen bei der Fristsetzung für die Ertüchtigung Kommunaler Kläranlagen nicht einheitlich von der Möglichkeit der Fristverlängerungen Gebrauch machen.</w:t>
      </w:r>
      <w:r>
        <w:rPr>
          <w:rFonts w:asciiTheme="minorHAnsi" w:hAnsiTheme="minorHAnsi" w:cstheme="minorHAnsi"/>
        </w:rPr>
        <w:t xml:space="preserve"> </w:t>
      </w:r>
      <w:r w:rsidR="008B694C" w:rsidRPr="004E1300">
        <w:rPr>
          <w:rFonts w:asciiTheme="minorHAnsi" w:hAnsiTheme="minorHAnsi" w:cstheme="minorHAnsi"/>
        </w:rPr>
        <w:t xml:space="preserve">Es muss insbesondere sichergestellt </w:t>
      </w:r>
      <w:r w:rsidR="004F5F45">
        <w:rPr>
          <w:rFonts w:asciiTheme="minorHAnsi" w:hAnsiTheme="minorHAnsi" w:cstheme="minorHAnsi"/>
        </w:rPr>
        <w:t>werden</w:t>
      </w:r>
      <w:r w:rsidR="008B694C" w:rsidRPr="004E1300">
        <w:rPr>
          <w:rFonts w:asciiTheme="minorHAnsi" w:hAnsiTheme="minorHAnsi" w:cstheme="minorHAnsi"/>
        </w:rPr>
        <w:t>, dass die einzelnen Bezirksregierungen in gleicher Weise von der Möglichkeit zur Fristverlängerung Gebrauch machen. Ansonsten liegt eine Ungleichbehandlung der Maßnahmenträger vor, die nicht akzeptiert werden kann. Kritisch sehen wir in diesem Zusammenhang auch, dass die Kriterien für die Ableitung von Fristen aus unserer Sicht im Entwurf des Bewirtschaftungsplan</w:t>
      </w:r>
      <w:r w:rsidR="00E730EA">
        <w:rPr>
          <w:rFonts w:asciiTheme="minorHAnsi" w:hAnsiTheme="minorHAnsi" w:cstheme="minorHAnsi"/>
        </w:rPr>
        <w:t>s</w:t>
      </w:r>
      <w:r w:rsidR="008B694C" w:rsidRPr="004E1300">
        <w:rPr>
          <w:rFonts w:asciiTheme="minorHAnsi" w:hAnsiTheme="minorHAnsi" w:cstheme="minorHAnsi"/>
        </w:rPr>
        <w:t xml:space="preserve"> nicht ausreichend dargestellt werden.  </w:t>
      </w:r>
    </w:p>
    <w:p w14:paraId="6B5B442B" w14:textId="27531DEC" w:rsidR="00A52722" w:rsidRDefault="00A52722" w:rsidP="008B694C">
      <w:pPr>
        <w:pStyle w:val="StandardWeb"/>
        <w:spacing w:before="0" w:beforeAutospacing="0" w:after="0" w:afterAutospacing="0" w:line="280" w:lineRule="atLeast"/>
        <w:ind w:right="23"/>
        <w:rPr>
          <w:rFonts w:asciiTheme="minorHAnsi" w:hAnsiTheme="minorHAnsi" w:cstheme="minorHAnsi"/>
        </w:rPr>
      </w:pPr>
    </w:p>
    <w:p w14:paraId="267561CF" w14:textId="45A0D942" w:rsidR="00E91E39" w:rsidRPr="004E1300" w:rsidRDefault="00541A06" w:rsidP="00E91E39">
      <w:pPr>
        <w:pStyle w:val="StandardWeb"/>
        <w:spacing w:before="0" w:beforeAutospacing="0" w:after="0" w:afterAutospacing="0" w:line="280" w:lineRule="atLeast"/>
        <w:ind w:right="22"/>
        <w:rPr>
          <w:rFonts w:asciiTheme="minorHAnsi" w:hAnsiTheme="minorHAnsi" w:cstheme="minorHAnsi"/>
          <w:b/>
        </w:rPr>
      </w:pPr>
      <w:r>
        <w:rPr>
          <w:rFonts w:asciiTheme="minorHAnsi" w:hAnsiTheme="minorHAnsi" w:cstheme="minorHAnsi"/>
          <w:b/>
        </w:rPr>
        <w:br/>
      </w:r>
    </w:p>
    <w:p w14:paraId="367701F6" w14:textId="77777777" w:rsidR="00E91E39" w:rsidRPr="004E1300" w:rsidRDefault="00E91E39" w:rsidP="00E91E39">
      <w:pPr>
        <w:pStyle w:val="StandardWeb"/>
        <w:spacing w:before="0" w:beforeAutospacing="0" w:after="0" w:afterAutospacing="0" w:line="280" w:lineRule="atLeast"/>
        <w:ind w:right="22"/>
        <w:rPr>
          <w:rFonts w:asciiTheme="minorHAnsi" w:hAnsiTheme="minorHAnsi" w:cstheme="minorHAnsi"/>
          <w:b/>
        </w:rPr>
      </w:pPr>
    </w:p>
    <w:p w14:paraId="4215A074" w14:textId="69F7BECD" w:rsidR="00AB2B5F" w:rsidRPr="004E1300" w:rsidRDefault="007105D3" w:rsidP="00231A60">
      <w:pPr>
        <w:pStyle w:val="StandardWeb"/>
        <w:numPr>
          <w:ilvl w:val="0"/>
          <w:numId w:val="16"/>
        </w:numPr>
        <w:spacing w:before="0" w:beforeAutospacing="0" w:after="0" w:afterAutospacing="0" w:line="280" w:lineRule="atLeast"/>
        <w:ind w:right="22"/>
        <w:rPr>
          <w:rFonts w:asciiTheme="minorHAnsi" w:hAnsiTheme="minorHAnsi" w:cstheme="minorHAnsi"/>
          <w:b/>
        </w:rPr>
      </w:pPr>
      <w:r w:rsidRPr="004E1300">
        <w:rPr>
          <w:rFonts w:asciiTheme="minorHAnsi" w:hAnsiTheme="minorHAnsi" w:cstheme="minorHAnsi"/>
          <w:b/>
        </w:rPr>
        <w:lastRenderedPageBreak/>
        <w:t>Minderung von Nährstoffeinträgen in das Grundwasser und in die Oberflächengewässer</w:t>
      </w:r>
    </w:p>
    <w:p w14:paraId="313629DE" w14:textId="0121AF64" w:rsidR="00DB545A" w:rsidRDefault="00DB545A" w:rsidP="006B04F8">
      <w:pPr>
        <w:pStyle w:val="StandardWeb"/>
        <w:spacing w:before="0" w:beforeAutospacing="0" w:after="0" w:afterAutospacing="0" w:line="280" w:lineRule="atLeast"/>
        <w:ind w:right="22"/>
        <w:rPr>
          <w:rFonts w:asciiTheme="minorHAnsi" w:hAnsiTheme="minorHAnsi" w:cstheme="minorHAnsi"/>
        </w:rPr>
      </w:pPr>
    </w:p>
    <w:p w14:paraId="64A425E1" w14:textId="77777777" w:rsidR="004F5F45" w:rsidRPr="004E1300" w:rsidRDefault="004F5F45" w:rsidP="004F5F45">
      <w:pPr>
        <w:pStyle w:val="StandardWeb"/>
        <w:spacing w:before="0" w:beforeAutospacing="0" w:after="0" w:afterAutospacing="0" w:line="280" w:lineRule="atLeast"/>
        <w:ind w:right="22"/>
        <w:rPr>
          <w:rFonts w:asciiTheme="minorHAnsi" w:hAnsiTheme="minorHAnsi" w:cstheme="minorHAnsi"/>
        </w:rPr>
      </w:pPr>
      <w:r w:rsidRPr="004E1300">
        <w:rPr>
          <w:rFonts w:asciiTheme="minorHAnsi" w:hAnsiTheme="minorHAnsi" w:cstheme="minorHAnsi"/>
        </w:rPr>
        <w:t>Nicht ausreichend beschrieben wird die Rolle der Landwirtschaft bei der Umsetzung der Wasserrahmenrichtlinie. Die im Bericht als bewährter Standard bezeichnete Beratung landwirtschaftlicher Betriebe zur Reduzierung des Nährstoffeintrags ist hinsichtlich ihrer Wirkung längst nicht überall erfolgreich. Durch die Fokussierung auf Nährstoffe wird zudem die Problematik des Eintrags von Pestiziden ausgeblendet und auch das Problem der fehlenden Gewässerrandstreifen wird damit nicht erfasst.</w:t>
      </w:r>
    </w:p>
    <w:p w14:paraId="04524EC2" w14:textId="77777777" w:rsidR="004F5F45" w:rsidRDefault="004F5F45" w:rsidP="006B04F8">
      <w:pPr>
        <w:pStyle w:val="StandardWeb"/>
        <w:spacing w:before="0" w:beforeAutospacing="0" w:after="0" w:afterAutospacing="0" w:line="280" w:lineRule="atLeast"/>
        <w:ind w:right="22"/>
        <w:rPr>
          <w:rFonts w:asciiTheme="minorHAnsi" w:hAnsiTheme="minorHAnsi" w:cstheme="minorHAnsi"/>
        </w:rPr>
      </w:pPr>
    </w:p>
    <w:p w14:paraId="41C313B8" w14:textId="15CE94FB" w:rsidR="006B04F8" w:rsidRPr="004E1300" w:rsidRDefault="00EB3697" w:rsidP="006B04F8">
      <w:pPr>
        <w:pStyle w:val="StandardWeb"/>
        <w:spacing w:before="0" w:beforeAutospacing="0" w:after="0" w:afterAutospacing="0" w:line="280" w:lineRule="atLeast"/>
        <w:ind w:right="22"/>
        <w:rPr>
          <w:rFonts w:asciiTheme="minorHAnsi" w:hAnsiTheme="minorHAnsi" w:cstheme="minorHAnsi"/>
        </w:rPr>
      </w:pPr>
      <w:r w:rsidRPr="004E1300">
        <w:rPr>
          <w:rFonts w:asciiTheme="minorHAnsi" w:hAnsiTheme="minorHAnsi" w:cstheme="minorHAnsi"/>
        </w:rPr>
        <w:t>Die Minderung des Eintrags von Nährstoffen wie Phosphor und Stickstoff aus der Abwasserbehandlung in die Oberflächengewässer ist eine Aufgabe der Wasserwirtschaft, die bereits seit langem erfolg</w:t>
      </w:r>
      <w:r w:rsidR="00365D86" w:rsidRPr="004E1300">
        <w:rPr>
          <w:rFonts w:asciiTheme="minorHAnsi" w:hAnsiTheme="minorHAnsi" w:cstheme="minorHAnsi"/>
        </w:rPr>
        <w:t>reich durchgeführt wird.</w:t>
      </w:r>
    </w:p>
    <w:p w14:paraId="2064400C" w14:textId="77777777" w:rsidR="006B04F8" w:rsidRPr="004E1300" w:rsidRDefault="006B04F8" w:rsidP="006B04F8">
      <w:pPr>
        <w:pStyle w:val="StandardWeb"/>
        <w:spacing w:before="0" w:beforeAutospacing="0" w:after="0" w:afterAutospacing="0" w:line="280" w:lineRule="atLeast"/>
        <w:ind w:right="22"/>
        <w:rPr>
          <w:rFonts w:asciiTheme="minorHAnsi" w:hAnsiTheme="minorHAnsi" w:cstheme="minorHAnsi"/>
        </w:rPr>
      </w:pPr>
    </w:p>
    <w:p w14:paraId="2ACA3E98" w14:textId="1338962A" w:rsidR="000C0D00" w:rsidRPr="004E1300" w:rsidRDefault="006B04F8" w:rsidP="0077701A">
      <w:pPr>
        <w:pStyle w:val="StandardWeb"/>
        <w:spacing w:before="0" w:beforeAutospacing="0" w:after="0" w:afterAutospacing="0" w:line="280" w:lineRule="atLeast"/>
        <w:ind w:right="22"/>
        <w:rPr>
          <w:rFonts w:asciiTheme="minorHAnsi" w:hAnsiTheme="minorHAnsi" w:cstheme="minorHAnsi"/>
        </w:rPr>
      </w:pPr>
      <w:r w:rsidRPr="004E1300">
        <w:rPr>
          <w:rFonts w:asciiTheme="minorHAnsi" w:hAnsiTheme="minorHAnsi" w:cstheme="minorHAnsi"/>
        </w:rPr>
        <w:t>Der überwiegende Teil der Klär</w:t>
      </w:r>
      <w:r w:rsidR="008E0687" w:rsidRPr="004E1300">
        <w:rPr>
          <w:rFonts w:asciiTheme="minorHAnsi" w:hAnsiTheme="minorHAnsi" w:cstheme="minorHAnsi"/>
        </w:rPr>
        <w:t>anlagen</w:t>
      </w:r>
      <w:r w:rsidRPr="004E1300">
        <w:rPr>
          <w:rFonts w:asciiTheme="minorHAnsi" w:hAnsiTheme="minorHAnsi" w:cstheme="minorHAnsi"/>
        </w:rPr>
        <w:t xml:space="preserve"> ist bereits für eine weitergehende Nährstoffelimination deutlich über die Mindestanforderungen der Abwasserverordnung hinaus ausgebaut. Schlussendlich sind jeder betrieblichen Optimierung aber, insbesondere bei einer Einleitung in leistungsschwache Gewässer, technische und wirtschaftliche Grenzen gesetzt. Die verbleibenden Optimierungspotenziale</w:t>
      </w:r>
      <w:r w:rsidR="0077701A" w:rsidRPr="004E1300">
        <w:rPr>
          <w:rFonts w:asciiTheme="minorHAnsi" w:hAnsiTheme="minorHAnsi" w:cstheme="minorHAnsi"/>
        </w:rPr>
        <w:t xml:space="preserve"> für eine Phosphorelimination</w:t>
      </w:r>
      <w:r w:rsidRPr="004E1300">
        <w:rPr>
          <w:rFonts w:asciiTheme="minorHAnsi" w:hAnsiTheme="minorHAnsi" w:cstheme="minorHAnsi"/>
        </w:rPr>
        <w:t xml:space="preserve"> liegen allein bei der Fällung, was zu einer </w:t>
      </w:r>
      <w:proofErr w:type="spellStart"/>
      <w:r w:rsidRPr="004E1300">
        <w:rPr>
          <w:rFonts w:asciiTheme="minorHAnsi" w:hAnsiTheme="minorHAnsi" w:cstheme="minorHAnsi"/>
        </w:rPr>
        <w:t>Aufsalzung</w:t>
      </w:r>
      <w:proofErr w:type="spellEnd"/>
      <w:r w:rsidRPr="004E1300">
        <w:rPr>
          <w:rFonts w:asciiTheme="minorHAnsi" w:hAnsiTheme="minorHAnsi" w:cstheme="minorHAnsi"/>
        </w:rPr>
        <w:t xml:space="preserve"> der Gewässer führen kann. Eine Verringerung der Ablaufkonzentrationen </w:t>
      </w:r>
      <w:r w:rsidR="00050006" w:rsidRPr="004E1300">
        <w:rPr>
          <w:rFonts w:asciiTheme="minorHAnsi" w:hAnsiTheme="minorHAnsi" w:cstheme="minorHAnsi"/>
        </w:rPr>
        <w:t xml:space="preserve">auf das Niveau der ACP-Orientierungswerte (s. </w:t>
      </w:r>
      <w:proofErr w:type="spellStart"/>
      <w:r w:rsidR="00050006" w:rsidRPr="004E1300">
        <w:rPr>
          <w:rFonts w:asciiTheme="minorHAnsi" w:hAnsiTheme="minorHAnsi" w:cstheme="minorHAnsi"/>
        </w:rPr>
        <w:t>OGewV</w:t>
      </w:r>
      <w:proofErr w:type="spellEnd"/>
      <w:r w:rsidR="00050006" w:rsidRPr="004E1300">
        <w:rPr>
          <w:rFonts w:asciiTheme="minorHAnsi" w:hAnsiTheme="minorHAnsi" w:cstheme="minorHAnsi"/>
        </w:rPr>
        <w:t xml:space="preserve">, Anlage 7, 2.1.2) </w:t>
      </w:r>
      <w:r w:rsidRPr="004E1300">
        <w:rPr>
          <w:rFonts w:asciiTheme="minorHAnsi" w:hAnsiTheme="minorHAnsi" w:cstheme="minorHAnsi"/>
        </w:rPr>
        <w:t xml:space="preserve">ist jedoch </w:t>
      </w:r>
      <w:r w:rsidR="004C44F6" w:rsidRPr="004E1300">
        <w:rPr>
          <w:rFonts w:asciiTheme="minorHAnsi" w:hAnsiTheme="minorHAnsi" w:cstheme="minorHAnsi"/>
        </w:rPr>
        <w:t xml:space="preserve">vielfach </w:t>
      </w:r>
      <w:r w:rsidRPr="004E1300">
        <w:rPr>
          <w:rFonts w:asciiTheme="minorHAnsi" w:hAnsiTheme="minorHAnsi" w:cstheme="minorHAnsi"/>
        </w:rPr>
        <w:t xml:space="preserve">technisch, auch mit Filtrationsanlagen, nicht </w:t>
      </w:r>
      <w:r w:rsidR="008E0687" w:rsidRPr="004E1300">
        <w:rPr>
          <w:rFonts w:asciiTheme="minorHAnsi" w:hAnsiTheme="minorHAnsi" w:cstheme="minorHAnsi"/>
        </w:rPr>
        <w:t>erreichbar</w:t>
      </w:r>
      <w:r w:rsidRPr="004E1300">
        <w:rPr>
          <w:rFonts w:asciiTheme="minorHAnsi" w:hAnsiTheme="minorHAnsi" w:cstheme="minorHAnsi"/>
        </w:rPr>
        <w:t xml:space="preserve">. </w:t>
      </w:r>
    </w:p>
    <w:p w14:paraId="45C3A2AD" w14:textId="77777777" w:rsidR="0065479F" w:rsidRPr="004E1300" w:rsidRDefault="0065479F" w:rsidP="0077701A">
      <w:pPr>
        <w:pStyle w:val="StandardWeb"/>
        <w:spacing w:before="0" w:beforeAutospacing="0" w:after="0" w:afterAutospacing="0" w:line="280" w:lineRule="atLeast"/>
        <w:ind w:right="22"/>
        <w:rPr>
          <w:rFonts w:asciiTheme="minorHAnsi" w:hAnsiTheme="minorHAnsi" w:cstheme="minorHAnsi"/>
        </w:rPr>
      </w:pPr>
    </w:p>
    <w:p w14:paraId="04069302" w14:textId="5F040797" w:rsidR="00231A60" w:rsidRPr="004E1300" w:rsidRDefault="00231A60" w:rsidP="006B04F8">
      <w:pPr>
        <w:pStyle w:val="StandardWeb"/>
        <w:spacing w:before="0" w:beforeAutospacing="0" w:after="0" w:afterAutospacing="0" w:line="280" w:lineRule="atLeast"/>
        <w:ind w:right="22"/>
        <w:rPr>
          <w:rFonts w:asciiTheme="minorHAnsi" w:hAnsiTheme="minorHAnsi" w:cstheme="minorHAnsi"/>
        </w:rPr>
      </w:pPr>
      <w:r w:rsidRPr="004E1300">
        <w:rPr>
          <w:rFonts w:asciiTheme="minorHAnsi" w:hAnsiTheme="minorHAnsi" w:cstheme="minorHAnsi"/>
        </w:rPr>
        <w:t xml:space="preserve">In Teilen NRWs trägt die kommunale Abwasserbehandlung einen großen Teil der Maßnahmen im </w:t>
      </w:r>
      <w:r w:rsidR="00FE6FF5">
        <w:rPr>
          <w:rFonts w:asciiTheme="minorHAnsi" w:hAnsiTheme="minorHAnsi" w:cstheme="minorHAnsi"/>
        </w:rPr>
        <w:t>BWP-E</w:t>
      </w:r>
      <w:r w:rsidRPr="004E1300">
        <w:rPr>
          <w:rFonts w:asciiTheme="minorHAnsi" w:hAnsiTheme="minorHAnsi" w:cstheme="minorHAnsi"/>
        </w:rPr>
        <w:t xml:space="preserve"> hinsichtlich der Reduktion der Phosphor-Einträge in die Gewässer, obwohl andere Quellen, beispielsweise Landwirtschaft oder Regenwasserentlastung, für die Hauptlast der Einträge verantwortlich sind. In diesen Regionen sind weitere Maßnahmen über den Abwasserpfad hinaus nötig.</w:t>
      </w:r>
    </w:p>
    <w:p w14:paraId="0B75BEF9" w14:textId="77777777" w:rsidR="00231A60" w:rsidRPr="004E1300" w:rsidRDefault="00231A60" w:rsidP="006B04F8">
      <w:pPr>
        <w:pStyle w:val="StandardWeb"/>
        <w:spacing w:before="0" w:beforeAutospacing="0" w:after="0" w:afterAutospacing="0" w:line="280" w:lineRule="atLeast"/>
        <w:ind w:right="22"/>
        <w:rPr>
          <w:rFonts w:asciiTheme="minorHAnsi" w:hAnsiTheme="minorHAnsi" w:cstheme="minorHAnsi"/>
        </w:rPr>
      </w:pPr>
    </w:p>
    <w:p w14:paraId="73961B8D" w14:textId="1FB72B57" w:rsidR="0077701A" w:rsidRPr="004E1300" w:rsidRDefault="006B04F8" w:rsidP="006B04F8">
      <w:pPr>
        <w:pStyle w:val="StandardWeb"/>
        <w:spacing w:before="0" w:beforeAutospacing="0" w:after="0" w:afterAutospacing="0" w:line="280" w:lineRule="atLeast"/>
        <w:ind w:right="22"/>
        <w:rPr>
          <w:rFonts w:asciiTheme="minorHAnsi" w:hAnsiTheme="minorHAnsi" w:cstheme="minorHAnsi"/>
        </w:rPr>
      </w:pPr>
      <w:r w:rsidRPr="004E1300">
        <w:rPr>
          <w:rFonts w:asciiTheme="minorHAnsi" w:hAnsiTheme="minorHAnsi" w:cstheme="minorHAnsi"/>
        </w:rPr>
        <w:t xml:space="preserve">Des Weiteren ist für das Algenwachstum und somit die Eutrophierung die Bestimmung des Parameters </w:t>
      </w:r>
      <w:r w:rsidR="001D2870" w:rsidRPr="004E1300">
        <w:rPr>
          <w:rFonts w:asciiTheme="minorHAnsi" w:hAnsiTheme="minorHAnsi" w:cstheme="minorHAnsi"/>
        </w:rPr>
        <w:t>O</w:t>
      </w:r>
      <w:r w:rsidRPr="004E1300">
        <w:rPr>
          <w:rFonts w:asciiTheme="minorHAnsi" w:hAnsiTheme="minorHAnsi" w:cstheme="minorHAnsi"/>
        </w:rPr>
        <w:t>rtho-P</w:t>
      </w:r>
      <w:r w:rsidR="001D2870" w:rsidRPr="004E1300">
        <w:rPr>
          <w:rFonts w:asciiTheme="minorHAnsi" w:hAnsiTheme="minorHAnsi" w:cstheme="minorHAnsi"/>
        </w:rPr>
        <w:t>hosphat</w:t>
      </w:r>
      <w:r w:rsidRPr="004E1300">
        <w:rPr>
          <w:rFonts w:asciiTheme="minorHAnsi" w:hAnsiTheme="minorHAnsi" w:cstheme="minorHAnsi"/>
        </w:rPr>
        <w:t xml:space="preserve"> entscheidend. Dieses sollte nicht aus den Betrachtungen verschwinden.</w:t>
      </w:r>
      <w:r w:rsidR="00C13377" w:rsidRPr="004E1300">
        <w:rPr>
          <w:rFonts w:asciiTheme="minorHAnsi" w:hAnsiTheme="minorHAnsi" w:cstheme="minorHAnsi"/>
        </w:rPr>
        <w:t xml:space="preserve"> Insbesondere im Tiefland ist die sog. „sekundäre Eutrophierung“ ein komplexes Problem, das die Einbeziehung weiterer Belastungsquellen, beispielsweise aus der landwirtschaftlichen Bewirtschaftung, aber auch Maßnahmen für die Beschattung der Gewässer erfordert.</w:t>
      </w:r>
    </w:p>
    <w:p w14:paraId="408A4D25" w14:textId="7E7B3B1F" w:rsidR="00231A60" w:rsidRPr="004E1300" w:rsidRDefault="00231A60" w:rsidP="006B04F8">
      <w:pPr>
        <w:pStyle w:val="StandardWeb"/>
        <w:spacing w:before="0" w:beforeAutospacing="0" w:after="0" w:afterAutospacing="0" w:line="280" w:lineRule="atLeast"/>
        <w:ind w:right="22"/>
        <w:rPr>
          <w:rFonts w:asciiTheme="minorHAnsi" w:hAnsiTheme="minorHAnsi" w:cstheme="minorHAnsi"/>
        </w:rPr>
      </w:pPr>
    </w:p>
    <w:p w14:paraId="05B5E241" w14:textId="77777777" w:rsidR="00D9483B" w:rsidRDefault="00D9483B" w:rsidP="006B04F8">
      <w:pPr>
        <w:pStyle w:val="StandardWeb"/>
        <w:spacing w:before="0" w:beforeAutospacing="0" w:after="0" w:afterAutospacing="0" w:line="280" w:lineRule="atLeast"/>
        <w:ind w:right="22"/>
        <w:rPr>
          <w:rFonts w:asciiTheme="minorHAnsi" w:hAnsiTheme="minorHAnsi" w:cstheme="minorHAnsi"/>
          <w:b/>
        </w:rPr>
      </w:pPr>
    </w:p>
    <w:p w14:paraId="2974B9B8" w14:textId="77777777" w:rsidR="00D9483B" w:rsidRDefault="00D9483B" w:rsidP="006B04F8">
      <w:pPr>
        <w:pStyle w:val="StandardWeb"/>
        <w:spacing w:before="0" w:beforeAutospacing="0" w:after="0" w:afterAutospacing="0" w:line="280" w:lineRule="atLeast"/>
        <w:ind w:right="22"/>
        <w:rPr>
          <w:rFonts w:asciiTheme="minorHAnsi" w:hAnsiTheme="minorHAnsi" w:cstheme="minorHAnsi"/>
          <w:b/>
        </w:rPr>
      </w:pPr>
    </w:p>
    <w:p w14:paraId="589821A6" w14:textId="2DB5907C" w:rsidR="00DB7E24" w:rsidRPr="00541A06" w:rsidRDefault="004F5F45" w:rsidP="006B04F8">
      <w:pPr>
        <w:pStyle w:val="StandardWeb"/>
        <w:spacing w:before="0" w:beforeAutospacing="0" w:after="0" w:afterAutospacing="0" w:line="280" w:lineRule="atLeast"/>
        <w:ind w:right="22"/>
        <w:rPr>
          <w:rFonts w:asciiTheme="minorHAnsi" w:hAnsiTheme="minorHAnsi" w:cstheme="minorHAnsi"/>
          <w:b/>
        </w:rPr>
      </w:pPr>
      <w:bookmarkStart w:id="0" w:name="_GoBack"/>
      <w:bookmarkEnd w:id="0"/>
      <w:r>
        <w:rPr>
          <w:rFonts w:asciiTheme="minorHAnsi" w:hAnsiTheme="minorHAnsi" w:cstheme="minorHAnsi"/>
          <w:b/>
        </w:rPr>
        <w:lastRenderedPageBreak/>
        <w:t>EG-</w:t>
      </w:r>
      <w:r w:rsidR="002F40C5" w:rsidRPr="00541A06">
        <w:rPr>
          <w:rFonts w:asciiTheme="minorHAnsi" w:hAnsiTheme="minorHAnsi" w:cstheme="minorHAnsi"/>
          <w:b/>
        </w:rPr>
        <w:t xml:space="preserve">WRRL verdient kohärentes Vorgehen im Wasserrecht  </w:t>
      </w:r>
    </w:p>
    <w:p w14:paraId="4A2D2948" w14:textId="76D3E803" w:rsidR="00CC2133" w:rsidRPr="004E1300" w:rsidRDefault="00CC2133" w:rsidP="00CC2133">
      <w:pPr>
        <w:pStyle w:val="Kommentartext"/>
        <w:rPr>
          <w:rFonts w:asciiTheme="minorHAnsi" w:hAnsiTheme="minorHAnsi" w:cstheme="minorHAnsi"/>
          <w:sz w:val="24"/>
          <w:szCs w:val="24"/>
        </w:rPr>
      </w:pPr>
      <w:r w:rsidRPr="004E1300">
        <w:rPr>
          <w:rFonts w:asciiTheme="minorHAnsi" w:hAnsiTheme="minorHAnsi" w:cstheme="minorHAnsi"/>
          <w:sz w:val="24"/>
          <w:szCs w:val="24"/>
        </w:rPr>
        <w:t>Ganzheitliches Flussgebietsmanagement erfordert ein Zusammenwirken aller auf das Gewässer einwirkende</w:t>
      </w:r>
      <w:r w:rsidR="00245B18" w:rsidRPr="004E1300">
        <w:rPr>
          <w:rFonts w:asciiTheme="minorHAnsi" w:hAnsiTheme="minorHAnsi" w:cstheme="minorHAnsi"/>
          <w:sz w:val="24"/>
          <w:szCs w:val="24"/>
        </w:rPr>
        <w:t>n</w:t>
      </w:r>
      <w:r w:rsidRPr="004E1300">
        <w:rPr>
          <w:rFonts w:asciiTheme="minorHAnsi" w:hAnsiTheme="minorHAnsi" w:cstheme="minorHAnsi"/>
          <w:sz w:val="24"/>
          <w:szCs w:val="24"/>
        </w:rPr>
        <w:t xml:space="preserve"> Akteure. Daher begrüßen wir die Fortschreibung des 12-Punkte Programms zur Kooperation mit der Landwirtschaft</w:t>
      </w:r>
      <w:r w:rsidR="00384E4C" w:rsidRPr="004E1300">
        <w:rPr>
          <w:rFonts w:asciiTheme="minorHAnsi" w:hAnsiTheme="minorHAnsi" w:cstheme="minorHAnsi"/>
          <w:sz w:val="24"/>
          <w:szCs w:val="24"/>
        </w:rPr>
        <w:t>, weisen aber darauf hin, dass der kooperative Ansatz nicht als flächendeckende Lösung funktionieren kann.</w:t>
      </w:r>
      <w:r w:rsidRPr="004E1300">
        <w:rPr>
          <w:rFonts w:asciiTheme="minorHAnsi" w:hAnsiTheme="minorHAnsi" w:cstheme="minorHAnsi"/>
          <w:sz w:val="24"/>
          <w:szCs w:val="24"/>
        </w:rPr>
        <w:t xml:space="preserve"> </w:t>
      </w:r>
    </w:p>
    <w:p w14:paraId="5373D7C1" w14:textId="77777777" w:rsidR="00CC2133" w:rsidRPr="004E1300" w:rsidRDefault="00CC2133" w:rsidP="00CC2133">
      <w:pPr>
        <w:pStyle w:val="Kommentartext"/>
        <w:rPr>
          <w:rFonts w:asciiTheme="minorHAnsi" w:hAnsiTheme="minorHAnsi" w:cstheme="minorHAnsi"/>
          <w:sz w:val="24"/>
          <w:szCs w:val="24"/>
        </w:rPr>
      </w:pPr>
    </w:p>
    <w:p w14:paraId="3CD60D8A" w14:textId="38A408D8" w:rsidR="00CC2133" w:rsidRPr="004E1300" w:rsidRDefault="00384E4C" w:rsidP="00CC2133">
      <w:pPr>
        <w:pStyle w:val="Kommentartext"/>
        <w:rPr>
          <w:rFonts w:asciiTheme="minorHAnsi" w:hAnsiTheme="minorHAnsi" w:cstheme="minorHAnsi"/>
          <w:sz w:val="24"/>
          <w:szCs w:val="24"/>
        </w:rPr>
      </w:pPr>
      <w:r w:rsidRPr="004E1300">
        <w:rPr>
          <w:rFonts w:asciiTheme="minorHAnsi" w:hAnsiTheme="minorHAnsi" w:cstheme="minorHAnsi"/>
          <w:sz w:val="24"/>
          <w:szCs w:val="24"/>
        </w:rPr>
        <w:t xml:space="preserve">Der </w:t>
      </w:r>
      <w:r w:rsidR="004F5F45">
        <w:rPr>
          <w:rFonts w:asciiTheme="minorHAnsi" w:hAnsiTheme="minorHAnsi" w:cstheme="minorHAnsi"/>
          <w:sz w:val="24"/>
          <w:szCs w:val="24"/>
        </w:rPr>
        <w:t>BWP-E</w:t>
      </w:r>
      <w:r w:rsidRPr="004E1300">
        <w:rPr>
          <w:rFonts w:asciiTheme="minorHAnsi" w:hAnsiTheme="minorHAnsi" w:cstheme="minorHAnsi"/>
          <w:sz w:val="24"/>
          <w:szCs w:val="24"/>
        </w:rPr>
        <w:t xml:space="preserve"> nennt u.a. auch fehlende Gewässerrandstreifen als einen Grund für die fehlende Zielerreichung beim guten ökologischen Zustand. </w:t>
      </w:r>
      <w:r w:rsidR="00CC2133" w:rsidRPr="004E1300">
        <w:rPr>
          <w:rFonts w:asciiTheme="minorHAnsi" w:hAnsiTheme="minorHAnsi" w:cstheme="minorHAnsi"/>
          <w:sz w:val="24"/>
          <w:szCs w:val="24"/>
        </w:rPr>
        <w:t xml:space="preserve">Nicht nachvollziehbar sind </w:t>
      </w:r>
      <w:r w:rsidRPr="004E1300">
        <w:rPr>
          <w:rFonts w:asciiTheme="minorHAnsi" w:hAnsiTheme="minorHAnsi" w:cstheme="minorHAnsi"/>
          <w:sz w:val="24"/>
          <w:szCs w:val="24"/>
        </w:rPr>
        <w:t>daher</w:t>
      </w:r>
      <w:r w:rsidR="00CC2133" w:rsidRPr="004E1300">
        <w:rPr>
          <w:rFonts w:asciiTheme="minorHAnsi" w:hAnsiTheme="minorHAnsi" w:cstheme="minorHAnsi"/>
          <w:sz w:val="24"/>
          <w:szCs w:val="24"/>
        </w:rPr>
        <w:t xml:space="preserve"> die Änderungen im novellierten Landeswassergesetz in NRW</w:t>
      </w:r>
      <w:r w:rsidRPr="004E1300">
        <w:rPr>
          <w:rFonts w:asciiTheme="minorHAnsi" w:hAnsiTheme="minorHAnsi" w:cstheme="minorHAnsi"/>
          <w:sz w:val="24"/>
          <w:szCs w:val="24"/>
        </w:rPr>
        <w:t>,</w:t>
      </w:r>
      <w:r w:rsidR="00CC2133" w:rsidRPr="004E1300">
        <w:rPr>
          <w:rFonts w:asciiTheme="minorHAnsi" w:hAnsiTheme="minorHAnsi" w:cstheme="minorHAnsi"/>
          <w:sz w:val="24"/>
          <w:szCs w:val="24"/>
        </w:rPr>
        <w:t xml:space="preserve"> insbesondere </w:t>
      </w:r>
      <w:r w:rsidR="002F40C5">
        <w:rPr>
          <w:rFonts w:asciiTheme="minorHAnsi" w:hAnsiTheme="minorHAnsi" w:cstheme="minorHAnsi"/>
          <w:sz w:val="24"/>
          <w:szCs w:val="24"/>
        </w:rPr>
        <w:t xml:space="preserve">die </w:t>
      </w:r>
      <w:r w:rsidR="00CC2133" w:rsidRPr="004E1300">
        <w:rPr>
          <w:rFonts w:asciiTheme="minorHAnsi" w:hAnsiTheme="minorHAnsi" w:cstheme="minorHAnsi"/>
          <w:sz w:val="24"/>
          <w:szCs w:val="24"/>
        </w:rPr>
        <w:t>Rücknahme der Einschränkungen bei Gewässerrandstreifen.</w:t>
      </w:r>
    </w:p>
    <w:p w14:paraId="6F9D5BEB" w14:textId="77777777" w:rsidR="00CC2133" w:rsidRPr="004E1300" w:rsidRDefault="00CC2133" w:rsidP="006B04F8">
      <w:pPr>
        <w:pStyle w:val="StandardWeb"/>
        <w:spacing w:before="0" w:beforeAutospacing="0" w:after="0" w:afterAutospacing="0" w:line="280" w:lineRule="atLeast"/>
        <w:ind w:right="22"/>
        <w:rPr>
          <w:rFonts w:asciiTheme="minorHAnsi" w:hAnsiTheme="minorHAnsi" w:cstheme="minorHAnsi"/>
        </w:rPr>
      </w:pPr>
    </w:p>
    <w:p w14:paraId="171747F8" w14:textId="5730776E" w:rsidR="00CC2133" w:rsidRPr="004E1300" w:rsidRDefault="00CC2133" w:rsidP="006B04F8">
      <w:pPr>
        <w:pStyle w:val="StandardWeb"/>
        <w:spacing w:before="0" w:beforeAutospacing="0" w:after="0" w:afterAutospacing="0" w:line="280" w:lineRule="atLeast"/>
        <w:ind w:right="22"/>
        <w:rPr>
          <w:rFonts w:asciiTheme="minorHAnsi" w:hAnsiTheme="minorHAnsi" w:cstheme="minorHAnsi"/>
        </w:rPr>
      </w:pPr>
      <w:r w:rsidRPr="004E1300">
        <w:rPr>
          <w:rFonts w:asciiTheme="minorHAnsi" w:hAnsiTheme="minorHAnsi" w:cstheme="minorHAnsi"/>
        </w:rPr>
        <w:t xml:space="preserve">Gewässerrandstreifen haben neben dem Nährstoff- und Pestizidrückhalt und eine damit verbundene Verbesserung der Gewässerqualität eine Vielzahl an weiteren wertvollen Funktionen in und am Gewässer, wie etwa den Beitrag zum Mikroklima am Gewässer (Beschattung), den natürlichen Schutz vor Sediment- und Stoffeinträgen aus Bodenerosion und Abschwemmungen von landwirtschaftlich genutzten Flächen in das Gewässer oder die </w:t>
      </w:r>
      <w:proofErr w:type="spellStart"/>
      <w:r w:rsidRPr="004E1300">
        <w:rPr>
          <w:rFonts w:asciiTheme="minorHAnsi" w:hAnsiTheme="minorHAnsi" w:cstheme="minorHAnsi"/>
        </w:rPr>
        <w:t>Habitatfunktion</w:t>
      </w:r>
      <w:proofErr w:type="spellEnd"/>
      <w:r w:rsidRPr="004E1300">
        <w:rPr>
          <w:rFonts w:asciiTheme="minorHAnsi" w:hAnsiTheme="minorHAnsi" w:cstheme="minorHAnsi"/>
        </w:rPr>
        <w:t xml:space="preserve"> für viele Arten und tragen somit essentiell zur Erreichung der Ziele der Wasserrahmenrichtlinie bei. </w:t>
      </w:r>
    </w:p>
    <w:p w14:paraId="7989F2CD" w14:textId="3C34A3A6" w:rsidR="00C6610D" w:rsidRPr="004E1300" w:rsidRDefault="00C6610D" w:rsidP="006B04F8">
      <w:pPr>
        <w:pStyle w:val="StandardWeb"/>
        <w:spacing w:before="0" w:beforeAutospacing="0" w:after="0" w:afterAutospacing="0" w:line="280" w:lineRule="atLeast"/>
        <w:ind w:right="22"/>
        <w:rPr>
          <w:rFonts w:asciiTheme="minorHAnsi" w:hAnsiTheme="minorHAnsi" w:cstheme="minorHAnsi"/>
          <w:u w:val="single"/>
        </w:rPr>
      </w:pPr>
    </w:p>
    <w:p w14:paraId="4A9CBCBE" w14:textId="038C0C31" w:rsidR="00231A60" w:rsidRPr="004E1300" w:rsidRDefault="00231A60" w:rsidP="0065479F">
      <w:pPr>
        <w:pStyle w:val="StandardWeb"/>
        <w:spacing w:before="0" w:beforeAutospacing="0" w:after="0" w:afterAutospacing="0" w:line="280" w:lineRule="atLeast"/>
        <w:ind w:right="22"/>
        <w:rPr>
          <w:rFonts w:asciiTheme="minorHAnsi" w:hAnsiTheme="minorHAnsi" w:cstheme="minorHAnsi"/>
          <w:b/>
        </w:rPr>
      </w:pPr>
    </w:p>
    <w:p w14:paraId="2B2156FE" w14:textId="77777777" w:rsidR="00231A60" w:rsidRPr="004E1300" w:rsidRDefault="00231A60" w:rsidP="0065479F">
      <w:pPr>
        <w:pStyle w:val="StandardWeb"/>
        <w:spacing w:before="0" w:beforeAutospacing="0" w:after="0" w:afterAutospacing="0" w:line="280" w:lineRule="atLeast"/>
        <w:ind w:right="22"/>
        <w:rPr>
          <w:rFonts w:asciiTheme="minorHAnsi" w:hAnsiTheme="minorHAnsi" w:cstheme="minorHAnsi"/>
          <w:b/>
        </w:rPr>
      </w:pPr>
    </w:p>
    <w:p w14:paraId="1B81E9F6" w14:textId="31BB9788" w:rsidR="00126DC1" w:rsidRPr="004E1300" w:rsidRDefault="00126DC1" w:rsidP="00126DC1">
      <w:pPr>
        <w:pStyle w:val="StandardWeb"/>
        <w:numPr>
          <w:ilvl w:val="0"/>
          <w:numId w:val="16"/>
        </w:numPr>
        <w:spacing w:before="0" w:beforeAutospacing="0" w:after="0" w:afterAutospacing="0" w:line="280" w:lineRule="atLeast"/>
        <w:ind w:right="22"/>
        <w:rPr>
          <w:rFonts w:asciiTheme="minorHAnsi" w:hAnsiTheme="minorHAnsi" w:cstheme="minorHAnsi"/>
          <w:b/>
        </w:rPr>
      </w:pPr>
      <w:r w:rsidRPr="004E1300">
        <w:rPr>
          <w:rFonts w:asciiTheme="minorHAnsi" w:hAnsiTheme="minorHAnsi" w:cstheme="minorHAnsi"/>
          <w:b/>
        </w:rPr>
        <w:t xml:space="preserve">Minderung von </w:t>
      </w:r>
      <w:r w:rsidR="00863110">
        <w:rPr>
          <w:rFonts w:asciiTheme="minorHAnsi" w:hAnsiTheme="minorHAnsi" w:cstheme="minorHAnsi"/>
          <w:b/>
        </w:rPr>
        <w:t>Spurenstoffen</w:t>
      </w:r>
      <w:r w:rsidR="00863110" w:rsidRPr="004E1300">
        <w:rPr>
          <w:rFonts w:asciiTheme="minorHAnsi" w:hAnsiTheme="minorHAnsi" w:cstheme="minorHAnsi"/>
          <w:b/>
        </w:rPr>
        <w:t xml:space="preserve"> </w:t>
      </w:r>
      <w:r w:rsidRPr="004E1300">
        <w:rPr>
          <w:rFonts w:asciiTheme="minorHAnsi" w:hAnsiTheme="minorHAnsi" w:cstheme="minorHAnsi"/>
          <w:b/>
        </w:rPr>
        <w:t>in die Oberflächengewässer</w:t>
      </w:r>
      <w:r w:rsidR="00167672" w:rsidRPr="004E1300">
        <w:rPr>
          <w:rFonts w:asciiTheme="minorHAnsi" w:hAnsiTheme="minorHAnsi" w:cstheme="minorHAnsi"/>
          <w:b/>
        </w:rPr>
        <w:t xml:space="preserve"> - Weichenstellung für die nächsten 25 Jahre erfordert sorgfältige Prüfung</w:t>
      </w:r>
    </w:p>
    <w:p w14:paraId="15FAB90B" w14:textId="77777777" w:rsidR="00DB545A" w:rsidRDefault="00DB545A" w:rsidP="0065479F">
      <w:pPr>
        <w:pStyle w:val="StandardWeb"/>
        <w:spacing w:before="0" w:beforeAutospacing="0" w:after="0" w:afterAutospacing="0" w:line="280" w:lineRule="atLeast"/>
        <w:ind w:right="22"/>
        <w:rPr>
          <w:rFonts w:asciiTheme="minorHAnsi" w:hAnsiTheme="minorHAnsi" w:cstheme="minorHAnsi"/>
        </w:rPr>
      </w:pPr>
    </w:p>
    <w:p w14:paraId="4276847E" w14:textId="5B160A7D" w:rsidR="00FC05BD" w:rsidRPr="004E1300" w:rsidRDefault="00FC05BD" w:rsidP="0065479F">
      <w:pPr>
        <w:pStyle w:val="StandardWeb"/>
        <w:spacing w:before="0" w:beforeAutospacing="0" w:after="0" w:afterAutospacing="0" w:line="280" w:lineRule="atLeast"/>
        <w:ind w:right="22"/>
        <w:rPr>
          <w:rFonts w:asciiTheme="minorHAnsi" w:hAnsiTheme="minorHAnsi" w:cstheme="minorHAnsi"/>
        </w:rPr>
      </w:pPr>
      <w:r w:rsidRPr="004E1300">
        <w:rPr>
          <w:rFonts w:asciiTheme="minorHAnsi" w:hAnsiTheme="minorHAnsi" w:cstheme="minorHAnsi"/>
        </w:rPr>
        <w:t xml:space="preserve">Die Europäische Union hat in der </w:t>
      </w:r>
      <w:r w:rsidR="004F5F45">
        <w:rPr>
          <w:rFonts w:asciiTheme="minorHAnsi" w:hAnsiTheme="minorHAnsi" w:cstheme="minorHAnsi"/>
        </w:rPr>
        <w:t>EG-</w:t>
      </w:r>
      <w:r w:rsidRPr="004E1300">
        <w:rPr>
          <w:rFonts w:asciiTheme="minorHAnsi" w:hAnsiTheme="minorHAnsi" w:cstheme="minorHAnsi"/>
        </w:rPr>
        <w:t xml:space="preserve">WRRL durch biologische, hydromorphologische und chemisch-physikalische Qualitätskomponenten sowie durch die Festsetzung von Umweltqualitätsnormen für chemische Qualitätskomponenten die Anforderungen für die Einhaltung der Richtlinie in den Anhängen V, </w:t>
      </w:r>
      <w:r w:rsidR="004135DC">
        <w:rPr>
          <w:rFonts w:asciiTheme="minorHAnsi" w:hAnsiTheme="minorHAnsi" w:cstheme="minorHAnsi"/>
        </w:rPr>
        <w:t>VIII</w:t>
      </w:r>
      <w:r w:rsidRPr="004E1300">
        <w:rPr>
          <w:rFonts w:asciiTheme="minorHAnsi" w:hAnsiTheme="minorHAnsi" w:cstheme="minorHAnsi"/>
        </w:rPr>
        <w:t xml:space="preserve"> und IX vorgegeben. </w:t>
      </w:r>
      <w:r w:rsidR="002E1166">
        <w:rPr>
          <w:rFonts w:asciiTheme="minorHAnsi" w:hAnsiTheme="minorHAnsi" w:cstheme="minorHAnsi"/>
        </w:rPr>
        <w:t>Mit der</w:t>
      </w:r>
      <w:r w:rsidR="002E1166" w:rsidRPr="004E1300">
        <w:rPr>
          <w:rFonts w:asciiTheme="minorHAnsi" w:hAnsiTheme="minorHAnsi" w:cstheme="minorHAnsi"/>
        </w:rPr>
        <w:t xml:space="preserve"> </w:t>
      </w:r>
      <w:proofErr w:type="spellStart"/>
      <w:r w:rsidRPr="004E1300">
        <w:rPr>
          <w:rFonts w:asciiTheme="minorHAnsi" w:hAnsiTheme="minorHAnsi" w:cstheme="minorHAnsi"/>
        </w:rPr>
        <w:t>OGewV</w:t>
      </w:r>
      <w:proofErr w:type="spellEnd"/>
      <w:r w:rsidRPr="004E1300">
        <w:rPr>
          <w:rFonts w:asciiTheme="minorHAnsi" w:hAnsiTheme="minorHAnsi" w:cstheme="minorHAnsi"/>
        </w:rPr>
        <w:t xml:space="preserve"> sind diese Stoffe in deutsches Recht </w:t>
      </w:r>
      <w:r w:rsidR="00183C47">
        <w:rPr>
          <w:rFonts w:asciiTheme="minorHAnsi" w:hAnsiTheme="minorHAnsi" w:cstheme="minorHAnsi"/>
        </w:rPr>
        <w:t xml:space="preserve">überführt </w:t>
      </w:r>
      <w:r w:rsidRPr="004E1300">
        <w:rPr>
          <w:rFonts w:asciiTheme="minorHAnsi" w:hAnsiTheme="minorHAnsi" w:cstheme="minorHAnsi"/>
        </w:rPr>
        <w:t xml:space="preserve">worden. Eine Ableitung von Maßnahmen zur Ertüchtigung kommunaler Kläranlagen </w:t>
      </w:r>
      <w:r w:rsidR="004135DC">
        <w:rPr>
          <w:rFonts w:asciiTheme="minorHAnsi" w:hAnsiTheme="minorHAnsi" w:cstheme="minorHAnsi"/>
        </w:rPr>
        <w:t xml:space="preserve">über die in den Anlagen der </w:t>
      </w:r>
      <w:proofErr w:type="spellStart"/>
      <w:r w:rsidR="004135DC">
        <w:rPr>
          <w:rFonts w:asciiTheme="minorHAnsi" w:hAnsiTheme="minorHAnsi" w:cstheme="minorHAnsi"/>
        </w:rPr>
        <w:t>OGewV</w:t>
      </w:r>
      <w:proofErr w:type="spellEnd"/>
      <w:r w:rsidR="004135DC">
        <w:rPr>
          <w:rFonts w:asciiTheme="minorHAnsi" w:hAnsiTheme="minorHAnsi" w:cstheme="minorHAnsi"/>
        </w:rPr>
        <w:t xml:space="preserve"> festgelegten Stoffe sowie </w:t>
      </w:r>
      <w:r w:rsidRPr="004E1300">
        <w:rPr>
          <w:rFonts w:asciiTheme="minorHAnsi" w:hAnsiTheme="minorHAnsi" w:cstheme="minorHAnsi"/>
        </w:rPr>
        <w:t xml:space="preserve">über den aktuellen Stand der Technik hinaus ist derzeit weder aus der Kommunalabwasser-Richtlinie noch aus der </w:t>
      </w:r>
      <w:r w:rsidR="004F5F45">
        <w:rPr>
          <w:rFonts w:asciiTheme="minorHAnsi" w:hAnsiTheme="minorHAnsi" w:cstheme="minorHAnsi"/>
        </w:rPr>
        <w:t>EG-</w:t>
      </w:r>
      <w:r w:rsidRPr="004E1300">
        <w:rPr>
          <w:rFonts w:asciiTheme="minorHAnsi" w:hAnsiTheme="minorHAnsi" w:cstheme="minorHAnsi"/>
        </w:rPr>
        <w:t>WRRL pauschal möglich.</w:t>
      </w:r>
    </w:p>
    <w:p w14:paraId="5781599A" w14:textId="77777777" w:rsidR="00FC05BD" w:rsidRPr="004E1300" w:rsidRDefault="00FC05BD" w:rsidP="0065479F">
      <w:pPr>
        <w:pStyle w:val="StandardWeb"/>
        <w:spacing w:before="0" w:beforeAutospacing="0" w:after="0" w:afterAutospacing="0" w:line="280" w:lineRule="atLeast"/>
        <w:ind w:right="22"/>
        <w:rPr>
          <w:rFonts w:asciiTheme="minorHAnsi" w:hAnsiTheme="minorHAnsi" w:cstheme="minorHAnsi"/>
        </w:rPr>
      </w:pPr>
    </w:p>
    <w:p w14:paraId="59892B31" w14:textId="267F3A8B" w:rsidR="006467E8" w:rsidRDefault="006467E8" w:rsidP="00B6552F">
      <w:pPr>
        <w:pStyle w:val="StandardWeb"/>
        <w:spacing w:before="0" w:beforeAutospacing="0" w:after="0" w:afterAutospacing="0" w:line="280" w:lineRule="atLeast"/>
        <w:ind w:right="22"/>
        <w:rPr>
          <w:rFonts w:asciiTheme="minorHAnsi" w:hAnsiTheme="minorHAnsi" w:cstheme="minorHAnsi"/>
        </w:rPr>
      </w:pPr>
      <w:r>
        <w:rPr>
          <w:rFonts w:asciiTheme="minorHAnsi" w:hAnsiTheme="minorHAnsi" w:cstheme="minorHAnsi"/>
        </w:rPr>
        <w:t xml:space="preserve">Nordrhein-Westfalen schreibt als einziges Bundesland Maßnahmen zur Reduktion von Spurenstoffen in Gewässern im Maßnahmenprogramm vor. Allerdings bedürfen </w:t>
      </w:r>
      <w:r w:rsidR="00FC05BD" w:rsidRPr="004E1300">
        <w:rPr>
          <w:rFonts w:asciiTheme="minorHAnsi" w:hAnsiTheme="minorHAnsi" w:cstheme="minorHAnsi"/>
        </w:rPr>
        <w:t xml:space="preserve">Anforderungen, die signifikant über die </w:t>
      </w:r>
      <w:r>
        <w:rPr>
          <w:rFonts w:asciiTheme="minorHAnsi" w:hAnsiTheme="minorHAnsi" w:cstheme="minorHAnsi"/>
        </w:rPr>
        <w:t xml:space="preserve">gesetzlichen </w:t>
      </w:r>
      <w:r w:rsidR="00FC05BD" w:rsidRPr="004E1300">
        <w:rPr>
          <w:rFonts w:asciiTheme="minorHAnsi" w:hAnsiTheme="minorHAnsi" w:cstheme="minorHAnsi"/>
        </w:rPr>
        <w:t>Vorgaben hinausgehen, aus unserer Sicht einer besonderen Prüfung</w:t>
      </w:r>
      <w:r w:rsidR="00F72180" w:rsidRPr="004E1300">
        <w:rPr>
          <w:rFonts w:asciiTheme="minorHAnsi" w:hAnsiTheme="minorHAnsi" w:cstheme="minorHAnsi"/>
        </w:rPr>
        <w:t>. So wurde seitens des Umweltministerium</w:t>
      </w:r>
      <w:r w:rsidR="004135DC">
        <w:rPr>
          <w:rFonts w:asciiTheme="minorHAnsi" w:hAnsiTheme="minorHAnsi" w:cstheme="minorHAnsi"/>
        </w:rPr>
        <w:t>s</w:t>
      </w:r>
      <w:r w:rsidR="00F72180" w:rsidRPr="004E1300">
        <w:rPr>
          <w:rFonts w:asciiTheme="minorHAnsi" w:hAnsiTheme="minorHAnsi" w:cstheme="minorHAnsi"/>
        </w:rPr>
        <w:t xml:space="preserve"> im vergangenen Jahr auch richtigerweise in den wichtigen Wasserbewirtschaftungsfragen für </w:t>
      </w:r>
      <w:r w:rsidR="00F72180" w:rsidRPr="004E1300">
        <w:rPr>
          <w:rFonts w:asciiTheme="minorHAnsi" w:hAnsiTheme="minorHAnsi" w:cstheme="minorHAnsi"/>
        </w:rPr>
        <w:lastRenderedPageBreak/>
        <w:t>den 3. Bewirtschaftungszyklus in NRW darauf verwiesen, dass für</w:t>
      </w:r>
      <w:r w:rsidR="006F1053" w:rsidRPr="004E1300">
        <w:rPr>
          <w:rFonts w:asciiTheme="minorHAnsi" w:hAnsiTheme="minorHAnsi" w:cstheme="minorHAnsi"/>
        </w:rPr>
        <w:t xml:space="preserve"> </w:t>
      </w:r>
      <w:r w:rsidR="00F7258D" w:rsidRPr="004E1300">
        <w:rPr>
          <w:rFonts w:asciiTheme="minorHAnsi" w:hAnsiTheme="minorHAnsi" w:cstheme="minorHAnsi"/>
        </w:rPr>
        <w:t>„</w:t>
      </w:r>
      <w:r w:rsidR="006F1053" w:rsidRPr="004E1300">
        <w:rPr>
          <w:rFonts w:asciiTheme="minorHAnsi" w:hAnsiTheme="minorHAnsi" w:cstheme="minorHAnsi"/>
        </w:rPr>
        <w:t>zahlreiche Stoffe und Mikroschadstoffe heute neue wissenschaftliche Kenntnisse über ihre Wirkung im Gewässer vor</w:t>
      </w:r>
      <w:r w:rsidR="00F7258D" w:rsidRPr="004E1300">
        <w:rPr>
          <w:rFonts w:asciiTheme="minorHAnsi" w:hAnsiTheme="minorHAnsi" w:cstheme="minorHAnsi"/>
        </w:rPr>
        <w:t>[</w:t>
      </w:r>
      <w:r w:rsidR="006F1053" w:rsidRPr="004E1300">
        <w:rPr>
          <w:rFonts w:asciiTheme="minorHAnsi" w:hAnsiTheme="minorHAnsi" w:cstheme="minorHAnsi"/>
        </w:rPr>
        <w:t>liegen</w:t>
      </w:r>
      <w:r w:rsidR="00F7258D" w:rsidRPr="004E1300">
        <w:rPr>
          <w:rFonts w:asciiTheme="minorHAnsi" w:hAnsiTheme="minorHAnsi" w:cstheme="minorHAnsi"/>
        </w:rPr>
        <w:t>]</w:t>
      </w:r>
      <w:r w:rsidR="006F1053" w:rsidRPr="004E1300">
        <w:rPr>
          <w:rFonts w:asciiTheme="minorHAnsi" w:hAnsiTheme="minorHAnsi" w:cstheme="minorHAnsi"/>
        </w:rPr>
        <w:t xml:space="preserve">. Viele dieser Schadstoffe sind zwar nicht in der </w:t>
      </w:r>
      <w:proofErr w:type="spellStart"/>
      <w:r w:rsidR="006F1053" w:rsidRPr="004E1300">
        <w:rPr>
          <w:rFonts w:asciiTheme="minorHAnsi" w:hAnsiTheme="minorHAnsi" w:cstheme="minorHAnsi"/>
        </w:rPr>
        <w:t>OGewV</w:t>
      </w:r>
      <w:proofErr w:type="spellEnd"/>
      <w:r w:rsidR="006F1053" w:rsidRPr="004E1300">
        <w:rPr>
          <w:rFonts w:asciiTheme="minorHAnsi" w:hAnsiTheme="minorHAnsi" w:cstheme="minorHAnsi"/>
        </w:rPr>
        <w:t xml:space="preserve"> geregelt; es ist aber zu prüfen, ob ihr Vorkommen dazu beiträgt, dass die belasteten Wasserkörper nicht den guten ökologischen Gewässerzustand erreichen. </w:t>
      </w:r>
      <w:r w:rsidR="00F7258D" w:rsidRPr="004E1300">
        <w:rPr>
          <w:rFonts w:asciiTheme="minorHAnsi" w:hAnsiTheme="minorHAnsi" w:cstheme="minorHAnsi"/>
        </w:rPr>
        <w:t>[</w:t>
      </w:r>
      <w:r w:rsidR="006F1053" w:rsidRPr="004E1300">
        <w:rPr>
          <w:rFonts w:asciiTheme="minorHAnsi" w:hAnsiTheme="minorHAnsi" w:cstheme="minorHAnsi"/>
        </w:rPr>
        <w:t>…</w:t>
      </w:r>
      <w:r w:rsidR="00F7258D" w:rsidRPr="004E1300">
        <w:rPr>
          <w:rFonts w:asciiTheme="minorHAnsi" w:hAnsiTheme="minorHAnsi" w:cstheme="minorHAnsi"/>
        </w:rPr>
        <w:t>]</w:t>
      </w:r>
      <w:r w:rsidR="006F1053" w:rsidRPr="004E1300">
        <w:rPr>
          <w:rFonts w:asciiTheme="minorHAnsi" w:hAnsiTheme="minorHAnsi" w:cstheme="minorHAnsi"/>
        </w:rPr>
        <w:t xml:space="preserve"> Wenn diese Belastungen für die Erreichung der Ziele der </w:t>
      </w:r>
      <w:r w:rsidR="00855313" w:rsidRPr="004E1300">
        <w:rPr>
          <w:rFonts w:asciiTheme="minorHAnsi" w:hAnsiTheme="minorHAnsi" w:cstheme="minorHAnsi"/>
        </w:rPr>
        <w:t>EG-</w:t>
      </w:r>
      <w:r w:rsidR="006F1053" w:rsidRPr="004E1300">
        <w:rPr>
          <w:rFonts w:asciiTheme="minorHAnsi" w:hAnsiTheme="minorHAnsi" w:cstheme="minorHAnsi"/>
        </w:rPr>
        <w:t>WRRL relevant sind, ist zu prüfen, ob und welche Minderungsmaßnahmen ergriffen werden können.</w:t>
      </w:r>
      <w:r w:rsidR="00F7258D" w:rsidRPr="004E1300">
        <w:rPr>
          <w:rFonts w:asciiTheme="minorHAnsi" w:hAnsiTheme="minorHAnsi" w:cstheme="minorHAnsi"/>
        </w:rPr>
        <w:t>“</w:t>
      </w:r>
      <w:r w:rsidR="006F1053" w:rsidRPr="004E1300">
        <w:rPr>
          <w:rFonts w:asciiTheme="minorHAnsi" w:hAnsiTheme="minorHAnsi" w:cstheme="minorHAnsi"/>
        </w:rPr>
        <w:t xml:space="preserve"> </w:t>
      </w:r>
    </w:p>
    <w:p w14:paraId="1BA2622B" w14:textId="77777777" w:rsidR="006467E8" w:rsidRDefault="006467E8" w:rsidP="00B6552F">
      <w:pPr>
        <w:pStyle w:val="StandardWeb"/>
        <w:spacing w:before="0" w:beforeAutospacing="0" w:after="0" w:afterAutospacing="0" w:line="280" w:lineRule="atLeast"/>
        <w:ind w:right="22"/>
        <w:rPr>
          <w:rFonts w:asciiTheme="minorHAnsi" w:hAnsiTheme="minorHAnsi" w:cstheme="minorHAnsi"/>
        </w:rPr>
      </w:pPr>
    </w:p>
    <w:p w14:paraId="00E02450" w14:textId="4E999B5C" w:rsidR="0065479F" w:rsidRPr="002A3326" w:rsidRDefault="006F1053" w:rsidP="006B04F8">
      <w:pPr>
        <w:pStyle w:val="StandardWeb"/>
        <w:spacing w:before="0" w:beforeAutospacing="0" w:after="0" w:afterAutospacing="0" w:line="280" w:lineRule="atLeast"/>
        <w:ind w:right="22"/>
        <w:rPr>
          <w:rFonts w:asciiTheme="minorHAnsi" w:hAnsiTheme="minorHAnsi" w:cstheme="minorHAnsi"/>
        </w:rPr>
      </w:pPr>
      <w:r w:rsidRPr="004E1300">
        <w:rPr>
          <w:rFonts w:asciiTheme="minorHAnsi" w:hAnsiTheme="minorHAnsi" w:cstheme="minorHAnsi"/>
        </w:rPr>
        <w:t xml:space="preserve">Diese Thematik wurde in den vergangenen Jahren intensiv durch den sogenannten „Stakeholder-Dialog </w:t>
      </w:r>
      <w:r w:rsidR="00876FC9" w:rsidRPr="004E1300">
        <w:rPr>
          <w:rFonts w:asciiTheme="minorHAnsi" w:hAnsiTheme="minorHAnsi" w:cstheme="minorHAnsi"/>
        </w:rPr>
        <w:t>Spurenstoffstrategie</w:t>
      </w:r>
      <w:r w:rsidRPr="004E1300">
        <w:rPr>
          <w:rFonts w:asciiTheme="minorHAnsi" w:hAnsiTheme="minorHAnsi" w:cstheme="minorHAnsi"/>
        </w:rPr>
        <w:t xml:space="preserve"> </w:t>
      </w:r>
      <w:r w:rsidR="007F74DB" w:rsidRPr="004E1300">
        <w:rPr>
          <w:rFonts w:asciiTheme="minorHAnsi" w:hAnsiTheme="minorHAnsi" w:cstheme="minorHAnsi"/>
        </w:rPr>
        <w:t>des Bundes</w:t>
      </w:r>
      <w:r w:rsidR="00876FC9" w:rsidRPr="004E1300">
        <w:rPr>
          <w:rFonts w:asciiTheme="minorHAnsi" w:hAnsiTheme="minorHAnsi" w:cstheme="minorHAnsi"/>
        </w:rPr>
        <w:t>“</w:t>
      </w:r>
      <w:r w:rsidR="007F74DB" w:rsidRPr="004E1300">
        <w:rPr>
          <w:rFonts w:asciiTheme="minorHAnsi" w:hAnsiTheme="minorHAnsi" w:cstheme="minorHAnsi"/>
        </w:rPr>
        <w:t xml:space="preserve"> </w:t>
      </w:r>
      <w:r w:rsidRPr="004E1300">
        <w:rPr>
          <w:rFonts w:asciiTheme="minorHAnsi" w:hAnsiTheme="minorHAnsi" w:cstheme="minorHAnsi"/>
        </w:rPr>
        <w:t xml:space="preserve">diskutiert und </w:t>
      </w:r>
      <w:r w:rsidR="007F74DB" w:rsidRPr="004E1300">
        <w:rPr>
          <w:rFonts w:asciiTheme="minorHAnsi" w:hAnsiTheme="minorHAnsi" w:cstheme="minorHAnsi"/>
        </w:rPr>
        <w:t xml:space="preserve">eine </w:t>
      </w:r>
      <w:r w:rsidRPr="004E1300">
        <w:rPr>
          <w:rFonts w:asciiTheme="minorHAnsi" w:hAnsiTheme="minorHAnsi" w:cstheme="minorHAnsi"/>
        </w:rPr>
        <w:t xml:space="preserve">Strategie in Form eines Ergebnispapiers des Bundesministeriums für Umwelt, Naturschutz und nukleare Sicherheit sowie des Umweltbundesamtes veröffentlicht. </w:t>
      </w:r>
      <w:r w:rsidR="00593412">
        <w:rPr>
          <w:rFonts w:asciiTheme="minorHAnsi" w:hAnsiTheme="minorHAnsi" w:cstheme="minorHAnsi"/>
        </w:rPr>
        <w:t>Kernpunkt der Strategie für Deutschland ist ein ganzheitlicher Ansatz, der neben der Herstellung, auch die Entsorgung und auch die Information der Öffentlichkeit berücksichtigt. Parallel werden Stoffe von einem unabhängigen Konsortium auf ihre Relevanz bewertet</w:t>
      </w:r>
      <w:r w:rsidR="00A52722">
        <w:rPr>
          <w:rFonts w:asciiTheme="minorHAnsi" w:hAnsiTheme="minorHAnsi" w:cstheme="minorHAnsi"/>
        </w:rPr>
        <w:t>. Das neu gegründete Bundes-Kompetenzzentrum-Spurenstoffe sorgt für einen intensiven Informations- und Wissenstransfer.</w:t>
      </w:r>
      <w:r w:rsidR="00593412">
        <w:rPr>
          <w:rFonts w:asciiTheme="minorHAnsi" w:hAnsiTheme="minorHAnsi" w:cstheme="minorHAnsi"/>
        </w:rPr>
        <w:t xml:space="preserve"> </w:t>
      </w:r>
      <w:r w:rsidR="00A52722">
        <w:rPr>
          <w:rFonts w:asciiTheme="minorHAnsi" w:hAnsiTheme="minorHAnsi" w:cstheme="minorHAnsi"/>
        </w:rPr>
        <w:t>Das für die Abwasserentsorger in der Strategie formulierte Ablaufschema sieht konkret vor, dass relevante Stoffe zunächst einer festgelegten Prüfkaskade, deren Startpunkt der Abwasseranteil sein kann, unterzogen werden. Dies dient der sorgfältigen und transparenten Auswahl relevanter Kläranlagen.</w:t>
      </w:r>
      <w:r w:rsidR="00593412">
        <w:rPr>
          <w:rFonts w:asciiTheme="minorHAnsi" w:hAnsiTheme="minorHAnsi" w:cstheme="minorHAnsi"/>
        </w:rPr>
        <w:t xml:space="preserve"> </w:t>
      </w:r>
      <w:r w:rsidR="00DB545A">
        <w:rPr>
          <w:rFonts w:asciiTheme="minorHAnsi" w:hAnsiTheme="minorHAnsi" w:cstheme="minorHAnsi"/>
        </w:rPr>
        <w:br/>
      </w:r>
    </w:p>
    <w:p w14:paraId="47F5A4C0" w14:textId="7759BD1D" w:rsidR="00F72180" w:rsidRPr="004E1300" w:rsidRDefault="00F72180" w:rsidP="006B04F8">
      <w:pPr>
        <w:pStyle w:val="StandardWeb"/>
        <w:spacing w:before="0" w:beforeAutospacing="0" w:after="0" w:afterAutospacing="0" w:line="280" w:lineRule="atLeast"/>
        <w:ind w:right="22"/>
        <w:rPr>
          <w:rFonts w:asciiTheme="minorHAnsi" w:hAnsiTheme="minorHAnsi" w:cstheme="minorHAnsi"/>
        </w:rPr>
      </w:pPr>
      <w:r w:rsidRPr="004E1300">
        <w:rPr>
          <w:rFonts w:asciiTheme="minorHAnsi" w:hAnsiTheme="minorHAnsi" w:cstheme="minorHAnsi"/>
        </w:rPr>
        <w:t>Im vorliegenden Entwurf des Bewirtschaftungsplans werden insgesamt 11</w:t>
      </w:r>
      <w:r w:rsidR="004135DC">
        <w:rPr>
          <w:rFonts w:asciiTheme="minorHAnsi" w:hAnsiTheme="minorHAnsi" w:cstheme="minorHAnsi"/>
        </w:rPr>
        <w:t>4</w:t>
      </w:r>
      <w:r w:rsidRPr="004E1300">
        <w:rPr>
          <w:rFonts w:asciiTheme="minorHAnsi" w:hAnsiTheme="minorHAnsi" w:cstheme="minorHAnsi"/>
        </w:rPr>
        <w:t xml:space="preserve"> sogenannte 4er</w:t>
      </w:r>
      <w:r w:rsidR="004F5F45">
        <w:rPr>
          <w:rFonts w:asciiTheme="minorHAnsi" w:hAnsiTheme="minorHAnsi" w:cstheme="minorHAnsi"/>
        </w:rPr>
        <w:t>-</w:t>
      </w:r>
      <w:r w:rsidRPr="004E1300">
        <w:rPr>
          <w:rFonts w:asciiTheme="minorHAnsi" w:hAnsiTheme="minorHAnsi" w:cstheme="minorHAnsi"/>
        </w:rPr>
        <w:t xml:space="preserve">Maßnahmen </w:t>
      </w:r>
      <w:r w:rsidR="00A52722">
        <w:rPr>
          <w:rFonts w:asciiTheme="minorHAnsi" w:hAnsiTheme="minorHAnsi" w:cstheme="minorHAnsi"/>
        </w:rPr>
        <w:t>festgeschrieben</w:t>
      </w:r>
      <w:r w:rsidRPr="004E1300">
        <w:rPr>
          <w:rFonts w:asciiTheme="minorHAnsi" w:hAnsiTheme="minorHAnsi" w:cstheme="minorHAnsi"/>
        </w:rPr>
        <w:t xml:space="preserve">, deren Ableitung alleinig mit Verweis auf die bestehende Abwasserlast im Gewässer und das Nicht-Vorhandensein eines guten Zustands, bzw. eines guten ökologischen Potenzials, </w:t>
      </w:r>
      <w:r w:rsidR="00B6552F">
        <w:rPr>
          <w:rFonts w:asciiTheme="minorHAnsi" w:hAnsiTheme="minorHAnsi" w:cstheme="minorHAnsi"/>
        </w:rPr>
        <w:t>fußt</w:t>
      </w:r>
      <w:r w:rsidRPr="004E1300">
        <w:rPr>
          <w:rFonts w:asciiTheme="minorHAnsi" w:hAnsiTheme="minorHAnsi" w:cstheme="minorHAnsi"/>
        </w:rPr>
        <w:t xml:space="preserve">. </w:t>
      </w:r>
      <w:r w:rsidR="006467E8">
        <w:rPr>
          <w:rFonts w:asciiTheme="minorHAnsi" w:hAnsiTheme="minorHAnsi" w:cstheme="minorHAnsi"/>
        </w:rPr>
        <w:t>Die</w:t>
      </w:r>
      <w:r w:rsidR="00167672" w:rsidRPr="004E1300">
        <w:rPr>
          <w:rFonts w:asciiTheme="minorHAnsi" w:hAnsiTheme="minorHAnsi" w:cstheme="minorHAnsi"/>
        </w:rPr>
        <w:t xml:space="preserve"> </w:t>
      </w:r>
      <w:r w:rsidR="00A52722">
        <w:rPr>
          <w:rFonts w:asciiTheme="minorHAnsi" w:hAnsiTheme="minorHAnsi" w:cstheme="minorHAnsi"/>
        </w:rPr>
        <w:t xml:space="preserve">alleinige </w:t>
      </w:r>
      <w:r w:rsidR="00167672" w:rsidRPr="004E1300">
        <w:rPr>
          <w:rFonts w:asciiTheme="minorHAnsi" w:hAnsiTheme="minorHAnsi" w:cstheme="minorHAnsi"/>
        </w:rPr>
        <w:t>Reduzierung auf den Abwasseranteil</w:t>
      </w:r>
      <w:r w:rsidR="006467E8">
        <w:rPr>
          <w:rFonts w:asciiTheme="minorHAnsi" w:hAnsiTheme="minorHAnsi" w:cstheme="minorHAnsi"/>
        </w:rPr>
        <w:t xml:space="preserve"> </w:t>
      </w:r>
      <w:r w:rsidR="00167672" w:rsidRPr="004E1300">
        <w:rPr>
          <w:rFonts w:asciiTheme="minorHAnsi" w:hAnsiTheme="minorHAnsi" w:cstheme="minorHAnsi"/>
        </w:rPr>
        <w:t xml:space="preserve">bei der Ableitung von Maßnahmen </w:t>
      </w:r>
      <w:r w:rsidR="006467E8">
        <w:rPr>
          <w:rFonts w:asciiTheme="minorHAnsi" w:hAnsiTheme="minorHAnsi" w:cstheme="minorHAnsi"/>
        </w:rPr>
        <w:t>wird allerdings</w:t>
      </w:r>
      <w:r w:rsidR="006467E8" w:rsidRPr="004E1300">
        <w:rPr>
          <w:rFonts w:asciiTheme="minorHAnsi" w:hAnsiTheme="minorHAnsi" w:cstheme="minorHAnsi"/>
        </w:rPr>
        <w:t xml:space="preserve"> </w:t>
      </w:r>
      <w:r w:rsidR="00167672" w:rsidRPr="004E1300">
        <w:rPr>
          <w:rFonts w:asciiTheme="minorHAnsi" w:hAnsiTheme="minorHAnsi" w:cstheme="minorHAnsi"/>
        </w:rPr>
        <w:t xml:space="preserve">dem höchst komplexen Zusammenspiel der Einflussfaktoren </w:t>
      </w:r>
      <w:r w:rsidR="00A52722">
        <w:rPr>
          <w:rFonts w:asciiTheme="minorHAnsi" w:hAnsiTheme="minorHAnsi" w:cstheme="minorHAnsi"/>
        </w:rPr>
        <w:t xml:space="preserve">im Gewässer </w:t>
      </w:r>
      <w:r w:rsidR="00167672" w:rsidRPr="004E1300">
        <w:rPr>
          <w:rFonts w:asciiTheme="minorHAnsi" w:hAnsiTheme="minorHAnsi" w:cstheme="minorHAnsi"/>
        </w:rPr>
        <w:t>nicht gerecht. Gerade weil Nordrhein-Westfalen als einziges Bundesland die Ertüchtigung Kommunaler Kläranlagen an die Erreichung der Ziele der Wasserrahmenrichtlinie koppelt</w:t>
      </w:r>
      <w:r w:rsidR="00FF5480">
        <w:rPr>
          <w:rFonts w:asciiTheme="minorHAnsi" w:hAnsiTheme="minorHAnsi" w:cstheme="minorHAnsi"/>
        </w:rPr>
        <w:t>,</w:t>
      </w:r>
      <w:r w:rsidR="00167672" w:rsidRPr="004E1300">
        <w:rPr>
          <w:rFonts w:asciiTheme="minorHAnsi" w:hAnsiTheme="minorHAnsi" w:cstheme="minorHAnsi"/>
        </w:rPr>
        <w:t xml:space="preserve"> sind Sorgfalt und Transparenz bei der Ableitung von kostenintensiven Maßnahmen unerlässlich.</w:t>
      </w:r>
      <w:r w:rsidR="00A52722">
        <w:rPr>
          <w:rFonts w:asciiTheme="minorHAnsi" w:hAnsiTheme="minorHAnsi" w:cstheme="minorHAnsi"/>
        </w:rPr>
        <w:t xml:space="preserve"> </w:t>
      </w:r>
    </w:p>
    <w:p w14:paraId="0FB812A7" w14:textId="77777777" w:rsidR="00167672" w:rsidRPr="004E1300" w:rsidRDefault="00167672" w:rsidP="00167672">
      <w:pPr>
        <w:pStyle w:val="StandardWeb"/>
        <w:spacing w:before="0" w:beforeAutospacing="0" w:after="0" w:afterAutospacing="0" w:line="280" w:lineRule="atLeast"/>
        <w:ind w:right="22"/>
        <w:rPr>
          <w:rFonts w:asciiTheme="minorHAnsi" w:hAnsiTheme="minorHAnsi" w:cstheme="minorHAnsi"/>
        </w:rPr>
      </w:pPr>
    </w:p>
    <w:p w14:paraId="67A6B19C" w14:textId="41D2184C" w:rsidR="00167672" w:rsidRPr="004E1300" w:rsidRDefault="00167672" w:rsidP="006B04F8">
      <w:pPr>
        <w:pStyle w:val="StandardWeb"/>
        <w:spacing w:before="0" w:beforeAutospacing="0" w:after="0" w:afterAutospacing="0" w:line="280" w:lineRule="atLeast"/>
        <w:ind w:right="22"/>
        <w:rPr>
          <w:rFonts w:asciiTheme="minorHAnsi" w:hAnsiTheme="minorHAnsi" w:cstheme="minorHAnsi"/>
        </w:rPr>
      </w:pPr>
      <w:r w:rsidRPr="004E1300">
        <w:rPr>
          <w:rFonts w:asciiTheme="minorHAnsi" w:hAnsiTheme="minorHAnsi" w:cstheme="minorHAnsi"/>
        </w:rPr>
        <w:t xml:space="preserve">Aus unserer Sicht </w:t>
      </w:r>
      <w:r w:rsidR="00A52722">
        <w:rPr>
          <w:rFonts w:asciiTheme="minorHAnsi" w:hAnsiTheme="minorHAnsi" w:cstheme="minorHAnsi"/>
        </w:rPr>
        <w:t xml:space="preserve">ist es daher unerlässlich, die festgeschriebenen </w:t>
      </w:r>
      <w:r w:rsidRPr="004E1300">
        <w:rPr>
          <w:rFonts w:asciiTheme="minorHAnsi" w:hAnsiTheme="minorHAnsi" w:cstheme="minorHAnsi"/>
        </w:rPr>
        <w:t>4er-Maßnahmen in Verbindung mit 501/508</w:t>
      </w:r>
      <w:r w:rsidR="00A52722">
        <w:rPr>
          <w:rFonts w:asciiTheme="minorHAnsi" w:hAnsiTheme="minorHAnsi" w:cstheme="minorHAnsi"/>
        </w:rPr>
        <w:t>er</w:t>
      </w:r>
      <w:r w:rsidR="004F5F45">
        <w:rPr>
          <w:rFonts w:asciiTheme="minorHAnsi" w:hAnsiTheme="minorHAnsi" w:cstheme="minorHAnsi"/>
        </w:rPr>
        <w:t>-</w:t>
      </w:r>
      <w:r w:rsidR="00A52722">
        <w:rPr>
          <w:rFonts w:asciiTheme="minorHAnsi" w:hAnsiTheme="minorHAnsi" w:cstheme="minorHAnsi"/>
        </w:rPr>
        <w:t>Maßnahmen (Konzeptionelle Vorleistung)</w:t>
      </w:r>
      <w:r w:rsidRPr="004E1300">
        <w:rPr>
          <w:rFonts w:asciiTheme="minorHAnsi" w:hAnsiTheme="minorHAnsi" w:cstheme="minorHAnsi"/>
        </w:rPr>
        <w:t xml:space="preserve"> </w:t>
      </w:r>
      <w:r w:rsidR="00A52722">
        <w:rPr>
          <w:rFonts w:asciiTheme="minorHAnsi" w:hAnsiTheme="minorHAnsi" w:cstheme="minorHAnsi"/>
        </w:rPr>
        <w:t>zu setzen</w:t>
      </w:r>
      <w:r w:rsidRPr="004E1300">
        <w:rPr>
          <w:rFonts w:asciiTheme="minorHAnsi" w:hAnsiTheme="minorHAnsi" w:cstheme="minorHAnsi"/>
        </w:rPr>
        <w:t>,</w:t>
      </w:r>
      <w:r w:rsidR="00A52722">
        <w:rPr>
          <w:rFonts w:asciiTheme="minorHAnsi" w:hAnsiTheme="minorHAnsi" w:cstheme="minorHAnsi"/>
        </w:rPr>
        <w:t xml:space="preserve"> denn</w:t>
      </w:r>
      <w:r w:rsidRPr="004E1300">
        <w:rPr>
          <w:rFonts w:asciiTheme="minorHAnsi" w:hAnsiTheme="minorHAnsi" w:cstheme="minorHAnsi"/>
        </w:rPr>
        <w:t xml:space="preserve"> nur dadurch wird nachhaltig gewährleistet, dass eine fachliche Prüfung erfolgen kann. Dies gilt umso mehr für 4er</w:t>
      </w:r>
      <w:r w:rsidR="004F5F45">
        <w:rPr>
          <w:rFonts w:asciiTheme="minorHAnsi" w:hAnsiTheme="minorHAnsi" w:cstheme="minorHAnsi"/>
        </w:rPr>
        <w:t>-</w:t>
      </w:r>
      <w:r w:rsidRPr="004E1300">
        <w:rPr>
          <w:rFonts w:asciiTheme="minorHAnsi" w:hAnsiTheme="minorHAnsi" w:cstheme="minorHAnsi"/>
        </w:rPr>
        <w:t xml:space="preserve">Maßnahmen, die erst für einen Zeitraum nach 2027 </w:t>
      </w:r>
      <w:r w:rsidR="00A52722">
        <w:rPr>
          <w:rFonts w:asciiTheme="minorHAnsi" w:hAnsiTheme="minorHAnsi" w:cstheme="minorHAnsi"/>
        </w:rPr>
        <w:t>vorgesehen</w:t>
      </w:r>
      <w:r w:rsidR="00A52722" w:rsidRPr="004E1300">
        <w:rPr>
          <w:rFonts w:asciiTheme="minorHAnsi" w:hAnsiTheme="minorHAnsi" w:cstheme="minorHAnsi"/>
        </w:rPr>
        <w:t xml:space="preserve"> </w:t>
      </w:r>
      <w:r w:rsidR="00A52722">
        <w:rPr>
          <w:rFonts w:asciiTheme="minorHAnsi" w:hAnsiTheme="minorHAnsi" w:cstheme="minorHAnsi"/>
        </w:rPr>
        <w:t>sind</w:t>
      </w:r>
      <w:r w:rsidRPr="004E1300">
        <w:rPr>
          <w:rFonts w:asciiTheme="minorHAnsi" w:hAnsiTheme="minorHAnsi" w:cstheme="minorHAnsi"/>
        </w:rPr>
        <w:t xml:space="preserve">. </w:t>
      </w:r>
    </w:p>
    <w:p w14:paraId="5AC4A97F" w14:textId="77777777" w:rsidR="00A118C2" w:rsidRPr="004E1300" w:rsidRDefault="00A118C2" w:rsidP="006B04F8">
      <w:pPr>
        <w:pStyle w:val="StandardWeb"/>
        <w:spacing w:before="0" w:beforeAutospacing="0" w:after="0" w:afterAutospacing="0" w:line="280" w:lineRule="atLeast"/>
        <w:ind w:right="22"/>
        <w:rPr>
          <w:rFonts w:asciiTheme="minorHAnsi" w:hAnsiTheme="minorHAnsi" w:cstheme="minorHAnsi"/>
        </w:rPr>
      </w:pPr>
    </w:p>
    <w:p w14:paraId="35CCC72B" w14:textId="77777777" w:rsidR="00876FC9" w:rsidRPr="004E1300" w:rsidRDefault="00876FC9" w:rsidP="006B04F8">
      <w:pPr>
        <w:pStyle w:val="StandardWeb"/>
        <w:spacing w:before="0" w:beforeAutospacing="0" w:after="0" w:afterAutospacing="0" w:line="280" w:lineRule="atLeast"/>
        <w:ind w:right="22"/>
        <w:rPr>
          <w:rFonts w:asciiTheme="minorHAnsi" w:hAnsiTheme="minorHAnsi" w:cstheme="minorHAnsi"/>
        </w:rPr>
      </w:pPr>
    </w:p>
    <w:p w14:paraId="3EDBE52A" w14:textId="4F9F4C76" w:rsidR="00A118C2" w:rsidRPr="004E1300" w:rsidRDefault="00A118C2" w:rsidP="00A118C2">
      <w:pPr>
        <w:pStyle w:val="StandardWeb"/>
        <w:numPr>
          <w:ilvl w:val="0"/>
          <w:numId w:val="16"/>
        </w:numPr>
        <w:spacing w:before="0" w:beforeAutospacing="0" w:after="0" w:afterAutospacing="0" w:line="280" w:lineRule="atLeast"/>
        <w:ind w:right="22"/>
        <w:rPr>
          <w:rFonts w:asciiTheme="minorHAnsi" w:hAnsiTheme="minorHAnsi" w:cstheme="minorHAnsi"/>
          <w:b/>
        </w:rPr>
      </w:pPr>
      <w:r w:rsidRPr="004E1300">
        <w:rPr>
          <w:rFonts w:asciiTheme="minorHAnsi" w:hAnsiTheme="minorHAnsi" w:cstheme="minorHAnsi"/>
          <w:b/>
        </w:rPr>
        <w:t>Ergänzend anzumerkende Aspekte</w:t>
      </w:r>
      <w:r w:rsidR="008776B5" w:rsidRPr="004E1300">
        <w:rPr>
          <w:rFonts w:asciiTheme="minorHAnsi" w:hAnsiTheme="minorHAnsi" w:cstheme="minorHAnsi"/>
          <w:b/>
        </w:rPr>
        <w:t>, bzw. wichtige redaktionelle Anmerkungen</w:t>
      </w:r>
      <w:r w:rsidR="00DB545A">
        <w:rPr>
          <w:rFonts w:asciiTheme="minorHAnsi" w:hAnsiTheme="minorHAnsi" w:cstheme="minorHAnsi"/>
          <w:b/>
        </w:rPr>
        <w:t xml:space="preserve"> [Sammlung – noch zu klären</w:t>
      </w:r>
      <w:r w:rsidR="003F6C7A">
        <w:rPr>
          <w:rFonts w:asciiTheme="minorHAnsi" w:hAnsiTheme="minorHAnsi" w:cstheme="minorHAnsi"/>
          <w:b/>
        </w:rPr>
        <w:t>!</w:t>
      </w:r>
      <w:r w:rsidR="00DB545A">
        <w:rPr>
          <w:rFonts w:asciiTheme="minorHAnsi" w:hAnsiTheme="minorHAnsi" w:cstheme="minorHAnsi"/>
          <w:b/>
        </w:rPr>
        <w:t>]</w:t>
      </w:r>
    </w:p>
    <w:p w14:paraId="184C1FF6" w14:textId="77777777" w:rsidR="00135A01" w:rsidRPr="004E1300" w:rsidRDefault="00135A01" w:rsidP="006B04F8">
      <w:pPr>
        <w:pStyle w:val="StandardWeb"/>
        <w:spacing w:before="0" w:beforeAutospacing="0" w:after="0" w:afterAutospacing="0" w:line="280" w:lineRule="atLeast"/>
        <w:ind w:right="22"/>
        <w:rPr>
          <w:rFonts w:asciiTheme="minorHAnsi" w:hAnsiTheme="minorHAnsi" w:cstheme="minorHAnsi"/>
        </w:rPr>
      </w:pPr>
    </w:p>
    <w:p w14:paraId="56F2DF51" w14:textId="77777777" w:rsidR="002F40C5" w:rsidRPr="004E1300" w:rsidRDefault="002F40C5" w:rsidP="002F40C5">
      <w:pPr>
        <w:pStyle w:val="StandardWeb"/>
        <w:numPr>
          <w:ilvl w:val="0"/>
          <w:numId w:val="20"/>
        </w:numPr>
        <w:spacing w:before="0" w:beforeAutospacing="0" w:after="0" w:afterAutospacing="0" w:line="280" w:lineRule="atLeast"/>
        <w:ind w:right="22"/>
        <w:rPr>
          <w:rFonts w:asciiTheme="minorHAnsi" w:hAnsiTheme="minorHAnsi" w:cstheme="minorHAnsi"/>
          <w:u w:val="single"/>
        </w:rPr>
      </w:pPr>
      <w:r w:rsidRPr="002A3326">
        <w:rPr>
          <w:rFonts w:asciiTheme="minorHAnsi" w:hAnsiTheme="minorHAnsi" w:cstheme="minorHAnsi"/>
        </w:rPr>
        <w:t>Ergänzender redaktioneller Hinweis zu Kapitel 2.2.1.1</w:t>
      </w:r>
      <w:r w:rsidRPr="004E1300">
        <w:rPr>
          <w:rFonts w:asciiTheme="minorHAnsi" w:hAnsiTheme="minorHAnsi" w:cstheme="minorHAnsi"/>
          <w:u w:val="single"/>
        </w:rPr>
        <w:br/>
      </w:r>
      <w:r w:rsidRPr="004E1300">
        <w:rPr>
          <w:rFonts w:asciiTheme="minorHAnsi" w:hAnsiTheme="minorHAnsi" w:cstheme="minorHAnsi"/>
        </w:rPr>
        <w:t>In der Abbildung 2-18 sind die Wasserkörperlängen für die Belastung mit Punktquellen falsch dargestellt. Hier liegt anscheinend ein redaktioneller Einheitenfehler vor.</w:t>
      </w:r>
      <w:r w:rsidRPr="004E1300">
        <w:rPr>
          <w:rFonts w:asciiTheme="minorHAnsi" w:hAnsiTheme="minorHAnsi" w:cstheme="minorHAnsi"/>
          <w:u w:val="single"/>
        </w:rPr>
        <w:t xml:space="preserve"> </w:t>
      </w:r>
    </w:p>
    <w:p w14:paraId="5CBC2B30" w14:textId="7093AD7B" w:rsidR="002F40C5" w:rsidRPr="002F40C5" w:rsidRDefault="002F40C5" w:rsidP="002F40C5">
      <w:pPr>
        <w:pStyle w:val="StandardWeb"/>
        <w:numPr>
          <w:ilvl w:val="0"/>
          <w:numId w:val="20"/>
        </w:numPr>
        <w:spacing w:before="0" w:beforeAutospacing="0" w:after="0" w:afterAutospacing="0" w:line="280" w:lineRule="atLeast"/>
        <w:ind w:right="22"/>
        <w:rPr>
          <w:rFonts w:asciiTheme="minorHAnsi" w:hAnsiTheme="minorHAnsi" w:cstheme="minorHAnsi"/>
          <w:u w:val="single"/>
        </w:rPr>
      </w:pPr>
      <w:r w:rsidRPr="002A3326">
        <w:rPr>
          <w:rFonts w:asciiTheme="minorHAnsi" w:hAnsiTheme="minorHAnsi" w:cstheme="minorHAnsi"/>
        </w:rPr>
        <w:t>Ergänzender redaktioneller Hinweis zu Abbildung 4-36 auf S. 4-131</w:t>
      </w:r>
      <w:r w:rsidRPr="004E1300">
        <w:rPr>
          <w:rFonts w:asciiTheme="minorHAnsi" w:hAnsiTheme="minorHAnsi" w:cstheme="minorHAnsi"/>
          <w:u w:val="single"/>
        </w:rPr>
        <w:br/>
      </w:r>
      <w:r w:rsidRPr="004E1300">
        <w:rPr>
          <w:rFonts w:asciiTheme="minorHAnsi" w:hAnsiTheme="minorHAnsi" w:cstheme="minorHAnsi"/>
        </w:rPr>
        <w:t xml:space="preserve">Defizite im Sauerstoffgehalt wurden im vierten </w:t>
      </w:r>
      <w:proofErr w:type="spellStart"/>
      <w:r w:rsidRPr="004E1300">
        <w:rPr>
          <w:rFonts w:asciiTheme="minorHAnsi" w:hAnsiTheme="minorHAnsi" w:cstheme="minorHAnsi"/>
        </w:rPr>
        <w:t>Monitoringzyklus</w:t>
      </w:r>
      <w:proofErr w:type="spellEnd"/>
      <w:r w:rsidRPr="004E1300">
        <w:rPr>
          <w:rFonts w:asciiTheme="minorHAnsi" w:hAnsiTheme="minorHAnsi" w:cstheme="minorHAnsi"/>
        </w:rPr>
        <w:t xml:space="preserve"> an mehr als 30 % der Gewässerlänge der Teileinzugsgebiete von Emscher, Deltarhein, Lippe, Rheingraben Nord und Ruhr beobachtet. Hier ist eine Zunahme gegenüber dem 2. BWP zu beobachten. Als möglicher Grund </w:t>
      </w:r>
      <w:proofErr w:type="gramStart"/>
      <w:r w:rsidRPr="004E1300">
        <w:rPr>
          <w:rFonts w:asciiTheme="minorHAnsi" w:hAnsiTheme="minorHAnsi" w:cstheme="minorHAnsi"/>
        </w:rPr>
        <w:t>wird</w:t>
      </w:r>
      <w:proofErr w:type="gramEnd"/>
      <w:r w:rsidRPr="004E1300">
        <w:rPr>
          <w:rFonts w:asciiTheme="minorHAnsi" w:hAnsiTheme="minorHAnsi" w:cstheme="minorHAnsi"/>
        </w:rPr>
        <w:t xml:space="preserve"> im BWP-E dafür u.a. der Klimawandel aufgeführt. In diesem Zusammenhang ist ein Verweis nötig, dass Kläranlageneinleitungen nicht die alleinige Ursache für die Sauerstoffkonzentrationsschwankungen sind. </w:t>
      </w:r>
    </w:p>
    <w:p w14:paraId="00625210" w14:textId="33FB0509" w:rsidR="002F40C5" w:rsidRPr="003F6C7A" w:rsidRDefault="002F40C5" w:rsidP="002A3326">
      <w:pPr>
        <w:pStyle w:val="StandardWeb"/>
        <w:numPr>
          <w:ilvl w:val="0"/>
          <w:numId w:val="20"/>
        </w:numPr>
        <w:spacing w:before="0" w:beforeAutospacing="0" w:after="0" w:afterAutospacing="0" w:line="280" w:lineRule="atLeast"/>
        <w:ind w:right="22"/>
        <w:rPr>
          <w:rFonts w:asciiTheme="minorHAnsi" w:hAnsiTheme="minorHAnsi" w:cstheme="minorHAnsi"/>
        </w:rPr>
      </w:pPr>
      <w:r w:rsidRPr="002A3326">
        <w:rPr>
          <w:rFonts w:asciiTheme="minorHAnsi" w:hAnsiTheme="minorHAnsi" w:cstheme="minorHAnsi"/>
        </w:rPr>
        <w:t>Platzhalter HMWB/NWB und Zielarten (bei Bedarf)</w:t>
      </w:r>
    </w:p>
    <w:p w14:paraId="101DBAF8" w14:textId="59B5976E" w:rsidR="00416B46" w:rsidRPr="004E1300" w:rsidRDefault="00416B46" w:rsidP="00416B46">
      <w:pPr>
        <w:pStyle w:val="StandardWeb"/>
        <w:numPr>
          <w:ilvl w:val="0"/>
          <w:numId w:val="20"/>
        </w:numPr>
        <w:spacing w:before="0" w:beforeAutospacing="0" w:after="0" w:afterAutospacing="0" w:line="280" w:lineRule="atLeast"/>
        <w:ind w:right="22"/>
        <w:rPr>
          <w:rFonts w:asciiTheme="minorHAnsi" w:hAnsiTheme="minorHAnsi" w:cstheme="minorHAnsi"/>
        </w:rPr>
      </w:pPr>
      <w:r w:rsidRPr="004E1300">
        <w:rPr>
          <w:rFonts w:asciiTheme="minorHAnsi" w:hAnsiTheme="minorHAnsi" w:cstheme="minorHAnsi"/>
        </w:rPr>
        <w:t>Platzhalter: Strategische Umweltprüfung</w:t>
      </w:r>
      <w:r w:rsidR="00541A06">
        <w:rPr>
          <w:rFonts w:asciiTheme="minorHAnsi" w:hAnsiTheme="minorHAnsi" w:cstheme="minorHAnsi"/>
        </w:rPr>
        <w:t xml:space="preserve"> (</w:t>
      </w:r>
      <w:proofErr w:type="spellStart"/>
      <w:r w:rsidR="00541A06">
        <w:rPr>
          <w:rFonts w:asciiTheme="minorHAnsi" w:hAnsiTheme="minorHAnsi" w:cstheme="minorHAnsi"/>
        </w:rPr>
        <w:t>tbc</w:t>
      </w:r>
      <w:proofErr w:type="spellEnd"/>
      <w:r w:rsidR="00541A06">
        <w:rPr>
          <w:rFonts w:asciiTheme="minorHAnsi" w:hAnsiTheme="minorHAnsi" w:cstheme="minorHAnsi"/>
        </w:rPr>
        <w:t xml:space="preserve">) </w:t>
      </w:r>
      <w:r w:rsidR="00541A06">
        <w:rPr>
          <w:rFonts w:asciiTheme="minorHAnsi" w:hAnsiTheme="minorHAnsi" w:cstheme="minorHAnsi"/>
        </w:rPr>
        <w:br/>
        <w:t xml:space="preserve">Ergänzen: </w:t>
      </w:r>
      <w:r w:rsidRPr="004E1300">
        <w:rPr>
          <w:rFonts w:asciiTheme="minorHAnsi" w:hAnsiTheme="minorHAnsi" w:cstheme="minorHAnsi"/>
        </w:rPr>
        <w:t xml:space="preserve"> </w:t>
      </w:r>
    </w:p>
    <w:p w14:paraId="630C83CE" w14:textId="74A3AD82" w:rsidR="00E947C5" w:rsidRPr="004E1300" w:rsidRDefault="00E947C5" w:rsidP="00416B46">
      <w:pPr>
        <w:pStyle w:val="StandardWeb"/>
        <w:numPr>
          <w:ilvl w:val="0"/>
          <w:numId w:val="20"/>
        </w:numPr>
        <w:spacing w:before="0" w:beforeAutospacing="0" w:after="0" w:afterAutospacing="0" w:line="280" w:lineRule="atLeast"/>
        <w:ind w:right="22"/>
        <w:rPr>
          <w:rFonts w:asciiTheme="minorHAnsi" w:hAnsiTheme="minorHAnsi" w:cstheme="minorHAnsi"/>
        </w:rPr>
      </w:pPr>
      <w:r w:rsidRPr="004E1300">
        <w:rPr>
          <w:rFonts w:asciiTheme="minorHAnsi" w:hAnsiTheme="minorHAnsi" w:cstheme="minorHAnsi"/>
        </w:rPr>
        <w:t>Platzhalter Klimawandel</w:t>
      </w:r>
      <w:r w:rsidR="00541A06">
        <w:rPr>
          <w:rFonts w:asciiTheme="minorHAnsi" w:hAnsiTheme="minorHAnsi" w:cstheme="minorHAnsi"/>
        </w:rPr>
        <w:t xml:space="preserve"> (</w:t>
      </w:r>
      <w:proofErr w:type="spellStart"/>
      <w:r w:rsidR="00541A06">
        <w:rPr>
          <w:rFonts w:asciiTheme="minorHAnsi" w:hAnsiTheme="minorHAnsi" w:cstheme="minorHAnsi"/>
        </w:rPr>
        <w:t>tbc</w:t>
      </w:r>
      <w:proofErr w:type="spellEnd"/>
      <w:r w:rsidR="00541A06">
        <w:rPr>
          <w:rFonts w:asciiTheme="minorHAnsi" w:hAnsiTheme="minorHAnsi" w:cstheme="minorHAnsi"/>
        </w:rPr>
        <w:t>)</w:t>
      </w:r>
      <w:r w:rsidRPr="004E1300">
        <w:rPr>
          <w:rFonts w:asciiTheme="minorHAnsi" w:hAnsiTheme="minorHAnsi" w:cstheme="minorHAnsi"/>
        </w:rPr>
        <w:t>:</w:t>
      </w:r>
    </w:p>
    <w:p w14:paraId="1DBB2EBF" w14:textId="0BAEE804" w:rsidR="00E947C5" w:rsidRPr="004E1300" w:rsidRDefault="00E947C5" w:rsidP="00E947C5">
      <w:pPr>
        <w:pStyle w:val="StandardWeb"/>
        <w:numPr>
          <w:ilvl w:val="1"/>
          <w:numId w:val="20"/>
        </w:numPr>
        <w:spacing w:line="280" w:lineRule="atLeast"/>
        <w:ind w:right="22"/>
        <w:rPr>
          <w:rFonts w:asciiTheme="minorHAnsi" w:hAnsiTheme="minorHAnsi" w:cstheme="minorHAnsi"/>
        </w:rPr>
      </w:pPr>
      <w:r w:rsidRPr="004E1300">
        <w:rPr>
          <w:rFonts w:asciiTheme="minorHAnsi" w:hAnsiTheme="minorHAnsi" w:cstheme="minorHAnsi"/>
        </w:rPr>
        <w:t xml:space="preserve">Einigkeit besteht darüber, dass mittelfristig mit Auswirkungen durch den Klimawandel zu rechnen ist. Dies v.a. bei Flora, Fischfauna und Makrozoobenthos + Zunahme von Neozoen. </w:t>
      </w:r>
    </w:p>
    <w:p w14:paraId="67DC3C48" w14:textId="7FDD6A51" w:rsidR="00E947C5" w:rsidRPr="004E1300" w:rsidRDefault="00E947C5" w:rsidP="00E947C5">
      <w:pPr>
        <w:pStyle w:val="StandardWeb"/>
        <w:numPr>
          <w:ilvl w:val="1"/>
          <w:numId w:val="20"/>
        </w:numPr>
        <w:spacing w:before="0" w:beforeAutospacing="0" w:after="0" w:afterAutospacing="0" w:line="280" w:lineRule="atLeast"/>
        <w:ind w:right="22"/>
        <w:rPr>
          <w:rFonts w:asciiTheme="minorHAnsi" w:hAnsiTheme="minorHAnsi" w:cstheme="minorHAnsi"/>
        </w:rPr>
      </w:pPr>
      <w:r w:rsidRPr="004E1300">
        <w:rPr>
          <w:rFonts w:asciiTheme="minorHAnsi" w:hAnsiTheme="minorHAnsi" w:cstheme="minorHAnsi"/>
        </w:rPr>
        <w:t>Eine derzeitige Berücksichtigung im 3. Bewirtschaftungsplan wird als nicht notwendig erachtet. Bei der Problematik der trockenfallenden Gewässer hat sich eine gesamtwasserwirtschaftliche Betrachtung bewährt. (</w:t>
      </w:r>
      <w:proofErr w:type="spellStart"/>
      <w:r w:rsidRPr="004E1300">
        <w:rPr>
          <w:rFonts w:asciiTheme="minorHAnsi" w:hAnsiTheme="minorHAnsi" w:cstheme="minorHAnsi"/>
        </w:rPr>
        <w:t>Resilienzfähigkeit</w:t>
      </w:r>
      <w:proofErr w:type="spellEnd"/>
      <w:r w:rsidRPr="004E1300">
        <w:rPr>
          <w:rFonts w:asciiTheme="minorHAnsi" w:hAnsiTheme="minorHAnsi" w:cstheme="minorHAnsi"/>
        </w:rPr>
        <w:t xml:space="preserve"> der Gewässer).</w:t>
      </w:r>
    </w:p>
    <w:p w14:paraId="2ABF1789" w14:textId="082B367A" w:rsidR="00E947C5" w:rsidRPr="004E1300" w:rsidRDefault="00E947C5" w:rsidP="00E947C5">
      <w:pPr>
        <w:pStyle w:val="StandardWeb"/>
        <w:numPr>
          <w:ilvl w:val="1"/>
          <w:numId w:val="20"/>
        </w:numPr>
        <w:spacing w:before="0" w:beforeAutospacing="0" w:after="0" w:afterAutospacing="0" w:line="280" w:lineRule="atLeast"/>
        <w:ind w:right="22"/>
        <w:rPr>
          <w:rFonts w:asciiTheme="minorHAnsi" w:hAnsiTheme="minorHAnsi" w:cstheme="minorHAnsi"/>
        </w:rPr>
      </w:pPr>
      <w:r w:rsidRPr="004E1300">
        <w:rPr>
          <w:rFonts w:asciiTheme="minorHAnsi" w:hAnsiTheme="minorHAnsi" w:cstheme="minorHAnsi"/>
        </w:rPr>
        <w:t>In den Trockenphasen seit 2018/2019 sind Gewässerabschnitte (erstmalig) trockengefallen. Die Auswirkungen auf das Grundwasserdargebot und den mengenmäßigen Zustand müssen daraufhin neu bewertet werden.</w:t>
      </w:r>
    </w:p>
    <w:p w14:paraId="4790B890" w14:textId="712B98B6" w:rsidR="00B04BDD" w:rsidRPr="002A3326" w:rsidRDefault="00E947C5" w:rsidP="002A3326">
      <w:pPr>
        <w:pStyle w:val="StandardWeb"/>
        <w:numPr>
          <w:ilvl w:val="1"/>
          <w:numId w:val="20"/>
        </w:numPr>
        <w:spacing w:before="0" w:beforeAutospacing="0" w:after="0" w:afterAutospacing="0" w:line="280" w:lineRule="atLeast"/>
        <w:ind w:right="22"/>
        <w:rPr>
          <w:rFonts w:asciiTheme="minorHAnsi" w:hAnsiTheme="minorHAnsi" w:cstheme="minorHAnsi"/>
        </w:rPr>
      </w:pPr>
      <w:r w:rsidRPr="004E1300">
        <w:rPr>
          <w:rFonts w:asciiTheme="minorHAnsi" w:hAnsiTheme="minorHAnsi" w:cstheme="minorHAnsi"/>
        </w:rPr>
        <w:t xml:space="preserve">Die Ergänzung der bekannten Handlungsfelder Verbesserung der Gewässerstrukturen und der Durchgängigkeit in den Fließgewässern sowie Verringerung der stofflichen Belastungen von Grund- und Oberflächengewässern um die </w:t>
      </w:r>
      <w:proofErr w:type="spellStart"/>
      <w:r w:rsidRPr="004E1300">
        <w:rPr>
          <w:rFonts w:asciiTheme="minorHAnsi" w:hAnsiTheme="minorHAnsi" w:cstheme="minorHAnsi"/>
        </w:rPr>
        <w:t>Auswikungen</w:t>
      </w:r>
      <w:proofErr w:type="spellEnd"/>
      <w:r w:rsidRPr="004E1300">
        <w:rPr>
          <w:rFonts w:asciiTheme="minorHAnsi" w:hAnsiTheme="minorHAnsi" w:cstheme="minorHAnsi"/>
        </w:rPr>
        <w:t xml:space="preserve"> des Klimawandels wird begrüßt.</w:t>
      </w:r>
    </w:p>
    <w:p w14:paraId="4E3D28AF" w14:textId="4D34CAB1" w:rsidR="00437677" w:rsidRPr="002A3326" w:rsidRDefault="00437677" w:rsidP="00915512">
      <w:pPr>
        <w:pStyle w:val="StandardWeb"/>
        <w:numPr>
          <w:ilvl w:val="0"/>
          <w:numId w:val="19"/>
        </w:numPr>
        <w:spacing w:before="0" w:beforeAutospacing="0" w:after="0" w:afterAutospacing="0" w:line="280" w:lineRule="atLeast"/>
        <w:ind w:right="22"/>
        <w:rPr>
          <w:rFonts w:asciiTheme="minorHAnsi" w:hAnsiTheme="minorHAnsi" w:cstheme="minorHAnsi"/>
        </w:rPr>
      </w:pPr>
      <w:r w:rsidRPr="002A3326">
        <w:rPr>
          <w:rFonts w:asciiTheme="minorHAnsi" w:hAnsiTheme="minorHAnsi" w:cstheme="minorHAnsi"/>
        </w:rPr>
        <w:t>E</w:t>
      </w:r>
      <w:r w:rsidR="00744316" w:rsidRPr="002A3326">
        <w:rPr>
          <w:rFonts w:asciiTheme="minorHAnsi" w:hAnsiTheme="minorHAnsi" w:cstheme="minorHAnsi"/>
        </w:rPr>
        <w:t>rhebliche Kostensteigerung bei den Einzelprojekten durch den Faktor Bode</w:t>
      </w:r>
      <w:r w:rsidR="00AB2B5F" w:rsidRPr="002A3326">
        <w:rPr>
          <w:rFonts w:asciiTheme="minorHAnsi" w:hAnsiTheme="minorHAnsi" w:cstheme="minorHAnsi"/>
        </w:rPr>
        <w:t>nbelastung, Ausgleichsmaßnahmen</w:t>
      </w:r>
      <w:r w:rsidR="00541A06" w:rsidRPr="002A3326">
        <w:rPr>
          <w:rFonts w:asciiTheme="minorHAnsi" w:hAnsiTheme="minorHAnsi" w:cstheme="minorHAnsi"/>
        </w:rPr>
        <w:t xml:space="preserve"> (</w:t>
      </w:r>
      <w:proofErr w:type="spellStart"/>
      <w:r w:rsidR="00541A06" w:rsidRPr="002A3326">
        <w:rPr>
          <w:rFonts w:asciiTheme="minorHAnsi" w:hAnsiTheme="minorHAnsi" w:cstheme="minorHAnsi"/>
        </w:rPr>
        <w:t>tbc</w:t>
      </w:r>
      <w:proofErr w:type="spellEnd"/>
      <w:r w:rsidR="00541A06" w:rsidRPr="002A3326">
        <w:rPr>
          <w:rFonts w:asciiTheme="minorHAnsi" w:hAnsiTheme="minorHAnsi" w:cstheme="minorHAnsi"/>
        </w:rPr>
        <w:t>)</w:t>
      </w:r>
    </w:p>
    <w:p w14:paraId="51608DCA" w14:textId="6618346C" w:rsidR="00AB2B5F" w:rsidRPr="00DB545A" w:rsidRDefault="00437677" w:rsidP="002A3326">
      <w:pPr>
        <w:pStyle w:val="StandardWeb"/>
        <w:spacing w:before="0" w:beforeAutospacing="0" w:after="0" w:afterAutospacing="0" w:line="280" w:lineRule="atLeast"/>
        <w:ind w:left="360" w:right="22"/>
        <w:rPr>
          <w:rFonts w:asciiTheme="minorHAnsi" w:hAnsiTheme="minorHAnsi" w:cstheme="minorHAnsi"/>
        </w:rPr>
      </w:pPr>
      <w:r w:rsidRPr="00DB545A">
        <w:rPr>
          <w:rFonts w:asciiTheme="minorHAnsi" w:hAnsiTheme="minorHAnsi" w:cstheme="minorHAnsi"/>
        </w:rPr>
        <w:t xml:space="preserve">Erdarbeiten stellen den wesentlichen baulichen Eingriff bei der naturnahen Gewässergestaltung dar. Oft sind die Auenböden mit Schwermetallen oder anderen Stoffen belastet. Bisher sind mit den Bodenschutzbehörden unter dem Grundsatz, das Aushubmaterial </w:t>
      </w:r>
      <w:r w:rsidRPr="00DB545A">
        <w:rPr>
          <w:rFonts w:asciiTheme="minorHAnsi" w:hAnsiTheme="minorHAnsi" w:cstheme="minorHAnsi"/>
        </w:rPr>
        <w:lastRenderedPageBreak/>
        <w:t xml:space="preserve">im Maßnahmenraum unter Einhaltung des Verschlechterungsverbots gemäß § 12 Abs. 10 </w:t>
      </w:r>
      <w:proofErr w:type="spellStart"/>
      <w:r w:rsidRPr="00DB545A">
        <w:rPr>
          <w:rFonts w:asciiTheme="minorHAnsi" w:hAnsiTheme="minorHAnsi" w:cstheme="minorHAnsi"/>
        </w:rPr>
        <w:t>BBodSchV</w:t>
      </w:r>
      <w:proofErr w:type="spellEnd"/>
      <w:r w:rsidRPr="00DB545A">
        <w:rPr>
          <w:rFonts w:asciiTheme="minorHAnsi" w:hAnsiTheme="minorHAnsi" w:cstheme="minorHAnsi"/>
        </w:rPr>
        <w:t xml:space="preserve"> wieder einzubauen, detaillierte Bodenmanagementkonzepte abgestimmt worden. In Bezug auf die Erdarbeiten gewinnt das Abfallrecht zunehmend an Bedeutung</w:t>
      </w:r>
      <w:r w:rsidR="00A118C2" w:rsidRPr="00DB545A">
        <w:rPr>
          <w:rFonts w:asciiTheme="minorHAnsi" w:hAnsiTheme="minorHAnsi" w:cstheme="minorHAnsi"/>
        </w:rPr>
        <w:t xml:space="preserve"> und</w:t>
      </w:r>
      <w:r w:rsidRPr="00DB545A">
        <w:rPr>
          <w:rFonts w:asciiTheme="minorHAnsi" w:hAnsiTheme="minorHAnsi" w:cstheme="minorHAnsi"/>
        </w:rPr>
        <w:t xml:space="preserve"> die bisherige Vorgehensweise wird von den Abfallbehörden teilweise in Zweifel gezogen. Wird der Bodenaushub gemäß § 3 KrWG als Abfall eingestuft und kann eine behördlich akzeptierte Verwendung am Standort (zumeist zur Gestaltung der Aue) nicht erreicht werden, besteht das Risiko hoher Entsorgungskosten.</w:t>
      </w:r>
    </w:p>
    <w:p w14:paraId="6693BCF0" w14:textId="615348B1" w:rsidR="00437677" w:rsidRPr="003F6C7A" w:rsidRDefault="00437677" w:rsidP="00915512">
      <w:pPr>
        <w:pStyle w:val="StandardWeb"/>
        <w:numPr>
          <w:ilvl w:val="0"/>
          <w:numId w:val="19"/>
        </w:numPr>
        <w:spacing w:before="0" w:beforeAutospacing="0" w:after="0" w:afterAutospacing="0" w:line="280" w:lineRule="atLeast"/>
        <w:ind w:right="22"/>
        <w:rPr>
          <w:rFonts w:asciiTheme="minorHAnsi" w:hAnsiTheme="minorHAnsi" w:cstheme="minorHAnsi"/>
        </w:rPr>
      </w:pPr>
      <w:r w:rsidRPr="002A3326">
        <w:rPr>
          <w:rFonts w:asciiTheme="minorHAnsi" w:hAnsiTheme="minorHAnsi" w:cstheme="minorHAnsi"/>
        </w:rPr>
        <w:t>B</w:t>
      </w:r>
      <w:r w:rsidR="00744316" w:rsidRPr="002A3326">
        <w:rPr>
          <w:rFonts w:asciiTheme="minorHAnsi" w:hAnsiTheme="minorHAnsi" w:cstheme="minorHAnsi"/>
        </w:rPr>
        <w:t>esondere Rücksicht auf Natur-/Artenschutz</w:t>
      </w:r>
      <w:r w:rsidR="00541A06" w:rsidRPr="002A3326">
        <w:rPr>
          <w:rFonts w:asciiTheme="minorHAnsi" w:hAnsiTheme="minorHAnsi" w:cstheme="minorHAnsi"/>
        </w:rPr>
        <w:t xml:space="preserve"> (</w:t>
      </w:r>
      <w:proofErr w:type="spellStart"/>
      <w:r w:rsidR="00541A06" w:rsidRPr="002A3326">
        <w:rPr>
          <w:rFonts w:asciiTheme="minorHAnsi" w:hAnsiTheme="minorHAnsi" w:cstheme="minorHAnsi"/>
        </w:rPr>
        <w:t>tbc</w:t>
      </w:r>
      <w:proofErr w:type="spellEnd"/>
      <w:r w:rsidR="00541A06" w:rsidRPr="002A3326">
        <w:rPr>
          <w:rFonts w:asciiTheme="minorHAnsi" w:hAnsiTheme="minorHAnsi" w:cstheme="minorHAnsi"/>
        </w:rPr>
        <w:t>)</w:t>
      </w:r>
    </w:p>
    <w:p w14:paraId="443FAE57" w14:textId="3FFCF38D" w:rsidR="003B0B2E" w:rsidRPr="00DB545A" w:rsidRDefault="00437677" w:rsidP="002A3326">
      <w:pPr>
        <w:pStyle w:val="StandardWeb"/>
        <w:spacing w:before="0" w:beforeAutospacing="0" w:after="0" w:afterAutospacing="0" w:line="280" w:lineRule="atLeast"/>
        <w:ind w:left="360" w:right="22"/>
        <w:rPr>
          <w:rFonts w:asciiTheme="minorHAnsi" w:hAnsiTheme="minorHAnsi" w:cstheme="minorHAnsi"/>
        </w:rPr>
      </w:pPr>
      <w:r w:rsidRPr="00DB545A">
        <w:rPr>
          <w:rFonts w:asciiTheme="minorHAnsi" w:hAnsiTheme="minorHAnsi" w:cstheme="minorHAnsi"/>
        </w:rPr>
        <w:t>Gemäß § 6 Abs. 2 WHG sind naturfern ausgebaute Gewässer wieder in einen naturnahen Zustand zu überführen. Darüber hinaus ist eine möglichst eigendynamische Entwicklung der Gewässer gewollt. Es gilt das Grundprinzip des Prozessschutzes. Demgegenüber steht der meist konservierende Grundsatz des Natur- und Artenschutzes. So konkurriert insbesondere in Auebereichen der Prozessschutz (Dynamisierung des Gewässers und der Aue) mit dem Schutz sekundärer Ökosysteme wie Grünland und Stillgewässern (Kulturlandschaftsschutz).</w:t>
      </w:r>
    </w:p>
    <w:p w14:paraId="660A2ED8" w14:textId="14B633DC" w:rsidR="00437677" w:rsidRPr="00541A06" w:rsidRDefault="003B0B2E" w:rsidP="00541A06">
      <w:pPr>
        <w:pStyle w:val="Listenabsatz"/>
        <w:numPr>
          <w:ilvl w:val="0"/>
          <w:numId w:val="19"/>
        </w:numPr>
        <w:spacing w:line="280" w:lineRule="atLeast"/>
        <w:ind w:right="22"/>
        <w:rPr>
          <w:rFonts w:asciiTheme="minorHAnsi" w:hAnsiTheme="minorHAnsi" w:cstheme="minorHAnsi"/>
        </w:rPr>
      </w:pPr>
      <w:r w:rsidRPr="002A3326">
        <w:rPr>
          <w:rFonts w:asciiTheme="minorHAnsi" w:hAnsiTheme="minorHAnsi" w:cstheme="minorHAnsi"/>
          <w:sz w:val="24"/>
          <w:szCs w:val="24"/>
        </w:rPr>
        <w:t>Maßnahmen an Zielartengewässern</w:t>
      </w:r>
      <w:r w:rsidRPr="00DB545A">
        <w:rPr>
          <w:rFonts w:asciiTheme="minorHAnsi" w:hAnsiTheme="minorHAnsi" w:cstheme="minorHAnsi"/>
          <w:sz w:val="24"/>
          <w:szCs w:val="24"/>
        </w:rPr>
        <w:t xml:space="preserve"> </w:t>
      </w:r>
      <w:r w:rsidR="00541A06" w:rsidRPr="00DB545A">
        <w:rPr>
          <w:rFonts w:asciiTheme="minorHAnsi" w:hAnsiTheme="minorHAnsi" w:cstheme="minorHAnsi"/>
          <w:sz w:val="24"/>
          <w:szCs w:val="24"/>
        </w:rPr>
        <w:t>(Nur nach gemeinsamer Abstimmung mit den betroffenen Verbänden)</w:t>
      </w:r>
      <w:r w:rsidRPr="00541A06">
        <w:rPr>
          <w:rFonts w:asciiTheme="minorHAnsi" w:hAnsiTheme="minorHAnsi" w:cstheme="minorHAnsi"/>
          <w:color w:val="FF0000"/>
          <w:sz w:val="24"/>
          <w:szCs w:val="24"/>
        </w:rPr>
        <w:br/>
      </w:r>
    </w:p>
    <w:p w14:paraId="72844C50" w14:textId="58709285" w:rsidR="005744F8" w:rsidRPr="004E1300" w:rsidRDefault="005744F8" w:rsidP="00915512">
      <w:pPr>
        <w:pStyle w:val="StandardWeb"/>
        <w:spacing w:before="0" w:beforeAutospacing="0" w:after="0" w:afterAutospacing="0" w:line="280" w:lineRule="atLeast"/>
        <w:ind w:left="360" w:right="22"/>
        <w:rPr>
          <w:rFonts w:asciiTheme="minorHAnsi" w:hAnsiTheme="minorHAnsi" w:cstheme="minorHAnsi"/>
        </w:rPr>
      </w:pPr>
    </w:p>
    <w:p w14:paraId="1902C3CD" w14:textId="37FC9D81" w:rsidR="00744316" w:rsidRPr="004E1300" w:rsidRDefault="00744316" w:rsidP="00744316">
      <w:pPr>
        <w:pStyle w:val="StandardWeb"/>
        <w:spacing w:before="0" w:beforeAutospacing="0" w:after="0" w:afterAutospacing="0" w:line="280" w:lineRule="atLeast"/>
        <w:ind w:right="22"/>
        <w:rPr>
          <w:rFonts w:asciiTheme="minorHAnsi" w:hAnsiTheme="minorHAnsi" w:cstheme="minorHAnsi"/>
        </w:rPr>
      </w:pPr>
    </w:p>
    <w:sectPr w:rsidR="00744316" w:rsidRPr="004E1300" w:rsidSect="001C48BF">
      <w:headerReference w:type="default" r:id="rId8"/>
      <w:footerReference w:type="default" r:id="rId9"/>
      <w:headerReference w:type="first" r:id="rId10"/>
      <w:pgSz w:w="11906" w:h="16838" w:code="9"/>
      <w:pgMar w:top="2268" w:right="3446"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35336" w14:textId="77777777" w:rsidR="00FA6E20" w:rsidRDefault="00FA6E20">
      <w:r>
        <w:separator/>
      </w:r>
    </w:p>
  </w:endnote>
  <w:endnote w:type="continuationSeparator" w:id="0">
    <w:p w14:paraId="42944D26" w14:textId="77777777" w:rsidR="00FA6E20" w:rsidRDefault="00FA6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etaNormalLF-Roman">
    <w:altName w:val="Century Gothic"/>
    <w:charset w:val="00"/>
    <w:family w:val="swiss"/>
    <w:pitch w:val="variable"/>
    <w:sig w:usb0="80000027" w:usb1="00000000" w:usb2="00000000" w:usb3="00000000" w:csb0="00000001" w:csb1="00000000"/>
  </w:font>
  <w:font w:name="MetaNormal">
    <w:altName w:val="Century Gothic"/>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FFFE8" w14:textId="6ED319F3" w:rsidR="00FA6E20" w:rsidRPr="00DE4415" w:rsidRDefault="00FA6E20" w:rsidP="00B27DBE">
    <w:pPr>
      <w:pStyle w:val="Fuzeile"/>
      <w:jc w:val="right"/>
      <w:rPr>
        <w:rFonts w:ascii="Calibri" w:hAnsi="Calibri"/>
        <w:sz w:val="16"/>
        <w:szCs w:val="16"/>
      </w:rPr>
    </w:pPr>
    <w:r w:rsidRPr="00DE4415">
      <w:rPr>
        <w:rFonts w:ascii="Calibri" w:hAnsi="Calibri"/>
        <w:sz w:val="16"/>
        <w:szCs w:val="16"/>
      </w:rPr>
      <w:t xml:space="preserve">Seite </w:t>
    </w:r>
    <w:r w:rsidRPr="00AE7A15">
      <w:rPr>
        <w:rStyle w:val="Seitenzahl"/>
        <w:rFonts w:ascii="Calibri" w:hAnsi="Calibri"/>
        <w:sz w:val="16"/>
        <w:szCs w:val="16"/>
      </w:rPr>
      <w:fldChar w:fldCharType="begin"/>
    </w:r>
    <w:r w:rsidRPr="00DE4415">
      <w:rPr>
        <w:rStyle w:val="Seitenzahl"/>
        <w:rFonts w:ascii="Calibri" w:hAnsi="Calibri"/>
        <w:sz w:val="16"/>
        <w:szCs w:val="16"/>
      </w:rPr>
      <w:instrText xml:space="preserve"> PAGE </w:instrText>
    </w:r>
    <w:r w:rsidRPr="00AE7A15">
      <w:rPr>
        <w:rStyle w:val="Seitenzahl"/>
        <w:rFonts w:ascii="Calibri" w:hAnsi="Calibri"/>
        <w:sz w:val="16"/>
        <w:szCs w:val="16"/>
      </w:rPr>
      <w:fldChar w:fldCharType="separate"/>
    </w:r>
    <w:r w:rsidR="00365D86">
      <w:rPr>
        <w:rStyle w:val="Seitenzahl"/>
        <w:rFonts w:ascii="Calibri" w:hAnsi="Calibri"/>
        <w:noProof/>
        <w:sz w:val="16"/>
        <w:szCs w:val="16"/>
      </w:rPr>
      <w:t>4</w:t>
    </w:r>
    <w:r w:rsidRPr="00AE7A15">
      <w:rPr>
        <w:rStyle w:val="Seitenzahl"/>
        <w:rFonts w:ascii="Calibri" w:hAnsi="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E6C0F" w14:textId="77777777" w:rsidR="00FA6E20" w:rsidRDefault="00FA6E20">
      <w:r>
        <w:separator/>
      </w:r>
    </w:p>
  </w:footnote>
  <w:footnote w:type="continuationSeparator" w:id="0">
    <w:p w14:paraId="7A64343B" w14:textId="77777777" w:rsidR="00FA6E20" w:rsidRDefault="00FA6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A340B" w14:textId="77777777" w:rsidR="00FA6E20" w:rsidRDefault="00FA6E20" w:rsidP="001C48BF">
    <w:pPr>
      <w:pStyle w:val="Kopfzeile"/>
      <w:tabs>
        <w:tab w:val="clear" w:pos="4536"/>
        <w:tab w:val="clear" w:pos="9072"/>
      </w:tabs>
      <w:ind w:right="2182"/>
    </w:pPr>
    <w:r>
      <w:rPr>
        <w:noProof/>
      </w:rPr>
      <w:drawing>
        <wp:anchor distT="0" distB="0" distL="114300" distR="114300" simplePos="0" relativeHeight="251660288" behindDoc="0" locked="1" layoutInCell="1" allowOverlap="1" wp14:anchorId="30334E8F" wp14:editId="3B598A62">
          <wp:simplePos x="0" y="0"/>
          <wp:positionH relativeFrom="column">
            <wp:posOffset>4941570</wp:posOffset>
          </wp:positionH>
          <wp:positionV relativeFrom="page">
            <wp:posOffset>682625</wp:posOffset>
          </wp:positionV>
          <wp:extent cx="878205" cy="359410"/>
          <wp:effectExtent l="0" t="0" r="0" b="2540"/>
          <wp:wrapNone/>
          <wp:docPr id="1" name="Bild 1" descr="seite2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seite2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3594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55B7F" w14:textId="77777777" w:rsidR="00FA6E20" w:rsidRPr="00B8255B" w:rsidRDefault="00FA6E20" w:rsidP="00C41B6B">
    <w:pPr>
      <w:pStyle w:val="adresse"/>
      <w:framePr w:w="2131" w:h="771" w:wrap="around" w:vAnchor="page" w:hAnchor="page" w:x="9344" w:y="2486" w:anchorLock="1"/>
      <w:ind w:right="-90"/>
      <w:rPr>
        <w:rFonts w:ascii="Arial" w:hAnsi="Arial" w:cs="Arial"/>
        <w:sz w:val="17"/>
        <w:szCs w:val="17"/>
      </w:rPr>
    </w:pPr>
    <w:r w:rsidRPr="00B8255B">
      <w:rPr>
        <w:rFonts w:ascii="Arial" w:hAnsi="Arial" w:cs="Arial"/>
        <w:sz w:val="17"/>
        <w:szCs w:val="17"/>
      </w:rPr>
      <w:t>Arbeitsgemeinschaft der Wasserwirtschaftsverbände in Nordrhein-Westfalen</w:t>
    </w:r>
  </w:p>
  <w:p w14:paraId="6823FB9D" w14:textId="0AA3F525" w:rsidR="00FA6E20" w:rsidRPr="008414F2" w:rsidRDefault="00FA6E20" w:rsidP="008414F2">
    <w:pPr>
      <w:pStyle w:val="adresse"/>
      <w:framePr w:w="2131" w:h="1803" w:wrap="around" w:vAnchor="page" w:hAnchor="page" w:x="9304" w:y="13872" w:anchorLock="1"/>
      <w:ind w:right="-90"/>
      <w:rPr>
        <w:rFonts w:ascii="Arial" w:hAnsi="Arial" w:cs="Arial"/>
        <w:color w:val="auto"/>
        <w:sz w:val="17"/>
        <w:szCs w:val="17"/>
      </w:rPr>
    </w:pPr>
    <w:r>
      <w:rPr>
        <w:rFonts w:ascii="Arial" w:hAnsi="Arial" w:cs="Arial"/>
        <w:color w:val="auto"/>
        <w:sz w:val="17"/>
        <w:szCs w:val="17"/>
      </w:rPr>
      <w:t>J. Schäfer-Sack</w:t>
    </w:r>
    <w:r>
      <w:rPr>
        <w:rFonts w:ascii="Arial" w:hAnsi="Arial" w:cs="Arial"/>
        <w:color w:val="auto"/>
        <w:sz w:val="17"/>
        <w:szCs w:val="17"/>
      </w:rPr>
      <w:br/>
    </w:r>
    <w:r w:rsidRPr="00745413">
      <w:rPr>
        <w:rFonts w:ascii="Arial" w:hAnsi="Arial" w:cs="Arial"/>
        <w:color w:val="auto"/>
        <w:sz w:val="17"/>
        <w:szCs w:val="17"/>
      </w:rPr>
      <w:t>Bergheim</w:t>
    </w:r>
    <w:r>
      <w:rPr>
        <w:rFonts w:ascii="Arial" w:hAnsi="Arial" w:cs="Arial"/>
        <w:color w:val="auto"/>
        <w:sz w:val="17"/>
        <w:szCs w:val="17"/>
      </w:rPr>
      <w:t xml:space="preserve">, </w:t>
    </w:r>
    <w:r w:rsidR="00076FA2">
      <w:rPr>
        <w:rFonts w:ascii="Arial" w:hAnsi="Arial" w:cs="Arial"/>
        <w:color w:val="auto"/>
        <w:sz w:val="17"/>
        <w:szCs w:val="17"/>
      </w:rPr>
      <w:t>0</w:t>
    </w:r>
    <w:r w:rsidR="00683389">
      <w:rPr>
        <w:rFonts w:ascii="Arial" w:hAnsi="Arial" w:cs="Arial"/>
        <w:color w:val="auto"/>
        <w:sz w:val="17"/>
        <w:szCs w:val="17"/>
      </w:rPr>
      <w:t>7</w:t>
    </w:r>
    <w:r>
      <w:rPr>
        <w:rFonts w:ascii="Arial" w:hAnsi="Arial" w:cs="Arial"/>
        <w:color w:val="auto"/>
        <w:sz w:val="17"/>
        <w:szCs w:val="17"/>
      </w:rPr>
      <w:t>.0</w:t>
    </w:r>
    <w:r w:rsidR="00FF2830">
      <w:rPr>
        <w:rFonts w:ascii="Arial" w:hAnsi="Arial" w:cs="Arial"/>
        <w:color w:val="auto"/>
        <w:sz w:val="17"/>
        <w:szCs w:val="17"/>
      </w:rPr>
      <w:t>5</w:t>
    </w:r>
    <w:r>
      <w:rPr>
        <w:rFonts w:ascii="Arial" w:hAnsi="Arial" w:cs="Arial"/>
        <w:color w:val="auto"/>
        <w:sz w:val="17"/>
        <w:szCs w:val="17"/>
      </w:rPr>
      <w:t>.202</w:t>
    </w:r>
    <w:r w:rsidR="00C83523">
      <w:rPr>
        <w:rFonts w:ascii="Arial" w:hAnsi="Arial" w:cs="Arial"/>
        <w:color w:val="auto"/>
        <w:sz w:val="17"/>
        <w:szCs w:val="17"/>
      </w:rPr>
      <w:t>1</w:t>
    </w:r>
  </w:p>
  <w:p w14:paraId="4778A621" w14:textId="77777777" w:rsidR="00FA6E20" w:rsidRPr="00B8255B" w:rsidRDefault="00FA6E20" w:rsidP="008414F2">
    <w:pPr>
      <w:pStyle w:val="adresse"/>
      <w:framePr w:w="2131" w:h="1803" w:wrap="around" w:vAnchor="page" w:hAnchor="page" w:x="9304" w:y="13872" w:anchorLock="1"/>
      <w:ind w:right="-90"/>
      <w:rPr>
        <w:rFonts w:ascii="Arial" w:hAnsi="Arial" w:cs="Arial"/>
        <w:sz w:val="17"/>
        <w:szCs w:val="17"/>
      </w:rPr>
    </w:pPr>
    <w:r w:rsidRPr="00B8255B">
      <w:rPr>
        <w:rFonts w:ascii="Arial" w:hAnsi="Arial" w:cs="Arial"/>
        <w:sz w:val="17"/>
        <w:szCs w:val="17"/>
      </w:rPr>
      <w:t xml:space="preserve">Am </w:t>
    </w:r>
    <w:proofErr w:type="spellStart"/>
    <w:r w:rsidRPr="00B8255B">
      <w:rPr>
        <w:rFonts w:ascii="Arial" w:hAnsi="Arial" w:cs="Arial"/>
        <w:sz w:val="17"/>
        <w:szCs w:val="17"/>
      </w:rPr>
      <w:t>Erftverband</w:t>
    </w:r>
    <w:proofErr w:type="spellEnd"/>
    <w:r w:rsidRPr="00B8255B">
      <w:rPr>
        <w:rFonts w:ascii="Arial" w:hAnsi="Arial" w:cs="Arial"/>
        <w:sz w:val="17"/>
        <w:szCs w:val="17"/>
      </w:rPr>
      <w:t xml:space="preserve"> 6</w:t>
    </w:r>
    <w:r w:rsidRPr="00B8255B">
      <w:rPr>
        <w:rFonts w:ascii="Arial" w:hAnsi="Arial" w:cs="Arial"/>
        <w:sz w:val="17"/>
        <w:szCs w:val="17"/>
      </w:rPr>
      <w:br/>
      <w:t>50126 Bergheim</w:t>
    </w:r>
  </w:p>
  <w:p w14:paraId="7A8A0FA2" w14:textId="77777777" w:rsidR="00FA6E20" w:rsidRPr="002E3CD1" w:rsidRDefault="00FA6E20" w:rsidP="008414F2">
    <w:pPr>
      <w:pStyle w:val="adresse"/>
      <w:framePr w:w="2131" w:h="1803" w:wrap="around" w:vAnchor="page" w:hAnchor="page" w:x="9304" w:y="13872" w:anchorLock="1"/>
      <w:tabs>
        <w:tab w:val="left" w:pos="567"/>
      </w:tabs>
      <w:ind w:right="-90"/>
      <w:rPr>
        <w:rFonts w:ascii="Arial" w:hAnsi="Arial" w:cs="Arial"/>
        <w:sz w:val="17"/>
        <w:szCs w:val="17"/>
        <w:lang w:val="en-US"/>
      </w:rPr>
    </w:pPr>
    <w:r w:rsidRPr="00AE7A15">
      <w:rPr>
        <w:rFonts w:ascii="Arial" w:hAnsi="Arial" w:cs="Arial"/>
        <w:sz w:val="17"/>
        <w:szCs w:val="17"/>
        <w:lang w:val="en-US"/>
      </w:rPr>
      <w:t>Tel.</w:t>
    </w:r>
    <w:r w:rsidRPr="00DE4415">
      <w:rPr>
        <w:rFonts w:ascii="Arial" w:hAnsi="Arial" w:cs="Arial"/>
        <w:sz w:val="17"/>
        <w:szCs w:val="17"/>
        <w:lang w:val="en-US"/>
      </w:rPr>
      <w:tab/>
    </w:r>
    <w:r w:rsidRPr="00AE7A15">
      <w:rPr>
        <w:rFonts w:ascii="Arial" w:hAnsi="Arial" w:cs="Arial"/>
        <w:sz w:val="17"/>
        <w:szCs w:val="17"/>
        <w:lang w:val="en-US"/>
      </w:rPr>
      <w:t>02271 88-1278</w:t>
    </w:r>
    <w:r w:rsidRPr="00DE4415">
      <w:rPr>
        <w:rFonts w:ascii="Arial" w:hAnsi="Arial" w:cs="Arial"/>
        <w:sz w:val="17"/>
        <w:szCs w:val="17"/>
        <w:lang w:val="en-US"/>
      </w:rPr>
      <w:br/>
    </w:r>
    <w:r w:rsidRPr="00AE7A15">
      <w:rPr>
        <w:rFonts w:ascii="Arial" w:hAnsi="Arial" w:cs="Arial"/>
        <w:sz w:val="17"/>
        <w:szCs w:val="17"/>
        <w:lang w:val="en-US"/>
      </w:rPr>
      <w:t>Fax</w:t>
    </w:r>
    <w:r w:rsidRPr="00DE4415">
      <w:rPr>
        <w:rFonts w:ascii="Arial" w:hAnsi="Arial" w:cs="Arial"/>
        <w:sz w:val="17"/>
        <w:szCs w:val="17"/>
        <w:lang w:val="en-US"/>
      </w:rPr>
      <w:tab/>
    </w:r>
    <w:r w:rsidRPr="00AE7A15">
      <w:rPr>
        <w:rFonts w:ascii="Arial" w:hAnsi="Arial" w:cs="Arial"/>
        <w:sz w:val="17"/>
        <w:szCs w:val="17"/>
        <w:lang w:val="en-US"/>
      </w:rPr>
      <w:t>02271 88-1365</w:t>
    </w:r>
  </w:p>
  <w:p w14:paraId="1D86BD47" w14:textId="77777777" w:rsidR="00FA6E20" w:rsidRPr="002E3CD1" w:rsidRDefault="00FA6E20" w:rsidP="008414F2">
    <w:pPr>
      <w:pStyle w:val="adresse"/>
      <w:framePr w:w="2131" w:h="1803" w:wrap="around" w:vAnchor="page" w:hAnchor="page" w:x="9304" w:y="13872" w:anchorLock="1"/>
      <w:ind w:right="-90"/>
      <w:rPr>
        <w:rFonts w:ascii="Arial" w:hAnsi="Arial" w:cs="Arial"/>
        <w:sz w:val="17"/>
        <w:szCs w:val="17"/>
        <w:lang w:val="en-US"/>
      </w:rPr>
    </w:pPr>
    <w:r w:rsidRPr="00AE7A15">
      <w:rPr>
        <w:rFonts w:ascii="Arial" w:hAnsi="Arial" w:cs="Arial"/>
        <w:sz w:val="17"/>
        <w:szCs w:val="17"/>
        <w:lang w:val="en-US"/>
      </w:rPr>
      <w:t>www.agw-nw.de</w:t>
    </w:r>
    <w:r w:rsidRPr="00DE4415">
      <w:rPr>
        <w:rFonts w:ascii="Arial" w:hAnsi="Arial" w:cs="Arial"/>
        <w:sz w:val="17"/>
        <w:szCs w:val="17"/>
        <w:lang w:val="en-US"/>
      </w:rPr>
      <w:br/>
    </w:r>
    <w:r w:rsidRPr="00AE7A15">
      <w:rPr>
        <w:rFonts w:ascii="Arial" w:hAnsi="Arial" w:cs="Arial"/>
        <w:sz w:val="17"/>
        <w:szCs w:val="17"/>
        <w:lang w:val="en-US"/>
      </w:rPr>
      <w:t>info@agw-nw.de</w:t>
    </w:r>
  </w:p>
  <w:p w14:paraId="55181758" w14:textId="77777777" w:rsidR="00FA6E20" w:rsidRPr="00AE7A15" w:rsidRDefault="00FA6E20">
    <w:pPr>
      <w:pStyle w:val="Kopfzeile"/>
      <w:rPr>
        <w:color w:val="999999"/>
        <w:sz w:val="18"/>
        <w:szCs w:val="18"/>
        <w:lang w:val="en-US"/>
      </w:rPr>
    </w:pPr>
    <w:r>
      <w:rPr>
        <w:noProof/>
      </w:rPr>
      <w:drawing>
        <wp:anchor distT="0" distB="0" distL="114300" distR="114300" simplePos="0" relativeHeight="251662336" behindDoc="0" locked="0" layoutInCell="1" allowOverlap="1" wp14:anchorId="751EA18C" wp14:editId="332870CB">
          <wp:simplePos x="0" y="0"/>
          <wp:positionH relativeFrom="column">
            <wp:posOffset>4709795</wp:posOffset>
          </wp:positionH>
          <wp:positionV relativeFrom="paragraph">
            <wp:posOffset>127000</wp:posOffset>
          </wp:positionV>
          <wp:extent cx="1054735" cy="395605"/>
          <wp:effectExtent l="0" t="0" r="0" b="4445"/>
          <wp:wrapNone/>
          <wp:docPr id="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395605"/>
                  </a:xfrm>
                  <a:prstGeom prst="rect">
                    <a:avLst/>
                  </a:prstGeom>
                  <a:noFill/>
                </pic:spPr>
              </pic:pic>
            </a:graphicData>
          </a:graphic>
          <wp14:sizeRelH relativeFrom="page">
            <wp14:pctWidth>0</wp14:pctWidth>
          </wp14:sizeRelH>
          <wp14:sizeRelV relativeFrom="page">
            <wp14:pctHeight>0</wp14:pctHeight>
          </wp14:sizeRelV>
        </wp:anchor>
      </w:drawing>
    </w:r>
  </w:p>
  <w:p w14:paraId="184480E9" w14:textId="77777777" w:rsidR="00FA6E20" w:rsidRPr="002E3CD1" w:rsidRDefault="00FA6E20">
    <w:pPr>
      <w:pStyle w:val="Kopfzeile"/>
      <w:rPr>
        <w:color w:val="999999"/>
        <w:sz w:val="18"/>
        <w:szCs w:val="18"/>
        <w:lang w:val="en-US"/>
      </w:rPr>
    </w:pPr>
  </w:p>
  <w:p w14:paraId="17121A60" w14:textId="77777777" w:rsidR="00FA6E20" w:rsidRPr="00AE7A15" w:rsidRDefault="00FA6E20">
    <w:pPr>
      <w:pStyle w:val="Kopfzeile"/>
      <w:rPr>
        <w:color w:val="999999"/>
        <w:sz w:val="10"/>
        <w:szCs w:val="10"/>
        <w:lang w:val="en-US"/>
      </w:rPr>
    </w:pPr>
  </w:p>
  <w:p w14:paraId="2C8AA367" w14:textId="77777777" w:rsidR="00FA6E20" w:rsidRPr="00C41B6B" w:rsidRDefault="00FA6E20">
    <w:pPr>
      <w:pStyle w:val="Kopfzeile"/>
      <w:rPr>
        <w:color w:val="C0C0C0"/>
        <w:sz w:val="17"/>
        <w:szCs w:val="17"/>
      </w:rPr>
    </w:pPr>
    <w:proofErr w:type="spellStart"/>
    <w:r w:rsidRPr="00C41B6B">
      <w:rPr>
        <w:color w:val="C0C0C0"/>
        <w:sz w:val="17"/>
        <w:szCs w:val="17"/>
      </w:rPr>
      <w:t>Aggerverband</w:t>
    </w:r>
    <w:proofErr w:type="spellEnd"/>
    <w:r w:rsidRPr="00C41B6B">
      <w:rPr>
        <w:color w:val="C0C0C0"/>
        <w:sz w:val="17"/>
        <w:szCs w:val="17"/>
      </w:rPr>
      <w:t xml:space="preserve"> </w:t>
    </w:r>
    <w:r w:rsidRPr="00C41B6B">
      <w:rPr>
        <w:color w:val="C0C0C0"/>
        <w:sz w:val="17"/>
        <w:szCs w:val="16"/>
      </w:rPr>
      <w:sym w:font="Wingdings" w:char="F0A7"/>
    </w:r>
    <w:r w:rsidRPr="00C41B6B">
      <w:rPr>
        <w:color w:val="C0C0C0"/>
        <w:sz w:val="17"/>
        <w:szCs w:val="17"/>
      </w:rPr>
      <w:t xml:space="preserve"> Bergisch-Rheinischer Wasserverband</w:t>
    </w:r>
    <w:r>
      <w:rPr>
        <w:color w:val="C0C0C0"/>
        <w:sz w:val="17"/>
        <w:szCs w:val="17"/>
      </w:rPr>
      <w:t xml:space="preserve"> </w:t>
    </w:r>
    <w:r w:rsidRPr="00C41B6B">
      <w:rPr>
        <w:color w:val="C0C0C0"/>
        <w:sz w:val="17"/>
        <w:szCs w:val="16"/>
      </w:rPr>
      <w:sym w:font="Wingdings" w:char="F0A7"/>
    </w:r>
    <w:r>
      <w:rPr>
        <w:color w:val="C0C0C0"/>
        <w:sz w:val="17"/>
        <w:szCs w:val="17"/>
      </w:rPr>
      <w:t xml:space="preserve"> </w:t>
    </w:r>
    <w:proofErr w:type="spellStart"/>
    <w:r w:rsidRPr="00C41B6B">
      <w:rPr>
        <w:color w:val="C0C0C0"/>
        <w:sz w:val="17"/>
        <w:szCs w:val="17"/>
      </w:rPr>
      <w:t>Erftverband</w:t>
    </w:r>
    <w:proofErr w:type="spellEnd"/>
    <w:r>
      <w:rPr>
        <w:color w:val="C0C0C0"/>
        <w:sz w:val="17"/>
        <w:szCs w:val="17"/>
      </w:rPr>
      <w:br/>
    </w:r>
    <w:proofErr w:type="spellStart"/>
    <w:r w:rsidRPr="00C41B6B">
      <w:rPr>
        <w:color w:val="C0C0C0"/>
        <w:sz w:val="17"/>
        <w:szCs w:val="17"/>
      </w:rPr>
      <w:t>Emschergenossenschaft</w:t>
    </w:r>
    <w:proofErr w:type="spellEnd"/>
    <w:r w:rsidRPr="00C41B6B">
      <w:rPr>
        <w:color w:val="C0C0C0"/>
        <w:sz w:val="17"/>
        <w:szCs w:val="17"/>
      </w:rPr>
      <w:t xml:space="preserve"> </w:t>
    </w:r>
    <w:r w:rsidRPr="00C41B6B">
      <w:rPr>
        <w:color w:val="C0C0C0"/>
        <w:sz w:val="17"/>
        <w:szCs w:val="16"/>
      </w:rPr>
      <w:sym w:font="Wingdings" w:char="F0A7"/>
    </w:r>
    <w:r w:rsidRPr="00C41B6B">
      <w:rPr>
        <w:color w:val="C0C0C0"/>
        <w:sz w:val="17"/>
        <w:szCs w:val="17"/>
      </w:rPr>
      <w:t xml:space="preserve"> Linksniederrheinische Entwässerungs-</w:t>
    </w:r>
    <w:r>
      <w:rPr>
        <w:color w:val="C0C0C0"/>
        <w:sz w:val="17"/>
        <w:szCs w:val="17"/>
      </w:rPr>
      <w:br/>
    </w:r>
    <w:r w:rsidRPr="00C41B6B">
      <w:rPr>
        <w:color w:val="C0C0C0"/>
        <w:sz w:val="17"/>
        <w:szCs w:val="17"/>
      </w:rPr>
      <w:t xml:space="preserve">Genossenschaft </w:t>
    </w:r>
    <w:r w:rsidRPr="00C41B6B">
      <w:rPr>
        <w:color w:val="C0C0C0"/>
        <w:sz w:val="17"/>
        <w:szCs w:val="16"/>
      </w:rPr>
      <w:sym w:font="Wingdings" w:char="F0A7"/>
    </w:r>
    <w:r w:rsidRPr="00C41B6B">
      <w:rPr>
        <w:color w:val="C0C0C0"/>
        <w:sz w:val="17"/>
        <w:szCs w:val="17"/>
      </w:rPr>
      <w:t xml:space="preserve"> </w:t>
    </w:r>
    <w:proofErr w:type="spellStart"/>
    <w:r w:rsidRPr="00C41B6B">
      <w:rPr>
        <w:color w:val="C0C0C0"/>
        <w:sz w:val="17"/>
        <w:szCs w:val="17"/>
      </w:rPr>
      <w:t>Lippeverband</w:t>
    </w:r>
    <w:proofErr w:type="spellEnd"/>
    <w:r>
      <w:rPr>
        <w:color w:val="C0C0C0"/>
        <w:sz w:val="17"/>
        <w:szCs w:val="17"/>
      </w:rPr>
      <w:t xml:space="preserve"> </w:t>
    </w:r>
    <w:r w:rsidRPr="00C41B6B">
      <w:rPr>
        <w:color w:val="C0C0C0"/>
        <w:sz w:val="17"/>
        <w:szCs w:val="16"/>
      </w:rPr>
      <w:sym w:font="Wingdings" w:char="F0A7"/>
    </w:r>
    <w:r>
      <w:rPr>
        <w:color w:val="C0C0C0"/>
        <w:sz w:val="17"/>
        <w:szCs w:val="17"/>
      </w:rPr>
      <w:t xml:space="preserve"> </w:t>
    </w:r>
    <w:proofErr w:type="spellStart"/>
    <w:r w:rsidRPr="00C41B6B">
      <w:rPr>
        <w:color w:val="C0C0C0"/>
        <w:sz w:val="17"/>
        <w:szCs w:val="17"/>
      </w:rPr>
      <w:t>Niersverband</w:t>
    </w:r>
    <w:proofErr w:type="spellEnd"/>
    <w:r w:rsidRPr="00C41B6B">
      <w:rPr>
        <w:color w:val="C0C0C0"/>
        <w:sz w:val="17"/>
        <w:szCs w:val="17"/>
      </w:rPr>
      <w:t xml:space="preserve"> </w:t>
    </w:r>
    <w:r w:rsidRPr="00C41B6B">
      <w:rPr>
        <w:color w:val="C0C0C0"/>
        <w:sz w:val="17"/>
        <w:szCs w:val="16"/>
      </w:rPr>
      <w:sym w:font="Wingdings" w:char="F0A7"/>
    </w:r>
    <w:r w:rsidRPr="00C41B6B">
      <w:rPr>
        <w:color w:val="C0C0C0"/>
        <w:sz w:val="17"/>
        <w:szCs w:val="17"/>
      </w:rPr>
      <w:t xml:space="preserve"> Ruhrverband</w:t>
    </w:r>
    <w:r>
      <w:rPr>
        <w:color w:val="C0C0C0"/>
        <w:sz w:val="17"/>
        <w:szCs w:val="17"/>
      </w:rPr>
      <w:br/>
    </w:r>
    <w:proofErr w:type="spellStart"/>
    <w:r w:rsidRPr="00C41B6B">
      <w:rPr>
        <w:color w:val="C0C0C0"/>
        <w:sz w:val="17"/>
        <w:szCs w:val="17"/>
      </w:rPr>
      <w:t>Wahnbachtalsperrenverband</w:t>
    </w:r>
    <w:proofErr w:type="spellEnd"/>
    <w:r>
      <w:rPr>
        <w:color w:val="C0C0C0"/>
        <w:sz w:val="17"/>
        <w:szCs w:val="17"/>
      </w:rPr>
      <w:t xml:space="preserve"> </w:t>
    </w:r>
    <w:r w:rsidRPr="00C41B6B">
      <w:rPr>
        <w:color w:val="C0C0C0"/>
        <w:sz w:val="17"/>
        <w:szCs w:val="16"/>
      </w:rPr>
      <w:sym w:font="Wingdings" w:char="F0A7"/>
    </w:r>
    <w:r>
      <w:rPr>
        <w:color w:val="C0C0C0"/>
        <w:sz w:val="17"/>
        <w:szCs w:val="17"/>
      </w:rPr>
      <w:t xml:space="preserve"> </w:t>
    </w:r>
    <w:r w:rsidRPr="00C41B6B">
      <w:rPr>
        <w:color w:val="C0C0C0"/>
        <w:sz w:val="17"/>
        <w:szCs w:val="17"/>
      </w:rPr>
      <w:t>Wasserverband Eifel-</w:t>
    </w:r>
    <w:proofErr w:type="spellStart"/>
    <w:r w:rsidRPr="00C41B6B">
      <w:rPr>
        <w:color w:val="C0C0C0"/>
        <w:sz w:val="17"/>
        <w:szCs w:val="17"/>
      </w:rPr>
      <w:t>Rur</w:t>
    </w:r>
    <w:proofErr w:type="spellEnd"/>
    <w:r w:rsidRPr="00C41B6B">
      <w:rPr>
        <w:color w:val="C0C0C0"/>
        <w:sz w:val="17"/>
        <w:szCs w:val="17"/>
      </w:rPr>
      <w:t xml:space="preserve"> </w:t>
    </w:r>
    <w:r w:rsidRPr="00C41B6B">
      <w:rPr>
        <w:color w:val="C0C0C0"/>
        <w:sz w:val="17"/>
        <w:szCs w:val="16"/>
      </w:rPr>
      <w:sym w:font="Wingdings" w:char="F0A7"/>
    </w:r>
    <w:r w:rsidRPr="00C41B6B">
      <w:rPr>
        <w:color w:val="C0C0C0"/>
        <w:sz w:val="17"/>
        <w:szCs w:val="17"/>
      </w:rPr>
      <w:t xml:space="preserve"> Wupperverband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F514D"/>
    <w:multiLevelType w:val="hybridMultilevel"/>
    <w:tmpl w:val="5AE0ABE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9010FE4"/>
    <w:multiLevelType w:val="hybridMultilevel"/>
    <w:tmpl w:val="3D9843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9674019"/>
    <w:multiLevelType w:val="hybridMultilevel"/>
    <w:tmpl w:val="9FD2BE3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20CC71E6"/>
    <w:multiLevelType w:val="hybridMultilevel"/>
    <w:tmpl w:val="3494612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D3212B4"/>
    <w:multiLevelType w:val="hybridMultilevel"/>
    <w:tmpl w:val="40B6D1F6"/>
    <w:lvl w:ilvl="0" w:tplc="BCB88A0A">
      <w:start w:val="10"/>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3557BB1"/>
    <w:multiLevelType w:val="hybridMultilevel"/>
    <w:tmpl w:val="476A42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ADD7311"/>
    <w:multiLevelType w:val="hybridMultilevel"/>
    <w:tmpl w:val="07D4C6B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42532937"/>
    <w:multiLevelType w:val="hybridMultilevel"/>
    <w:tmpl w:val="461864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9296FD9"/>
    <w:multiLevelType w:val="hybridMultilevel"/>
    <w:tmpl w:val="6504A6A0"/>
    <w:lvl w:ilvl="0" w:tplc="B66010CA">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C260025"/>
    <w:multiLevelType w:val="hybridMultilevel"/>
    <w:tmpl w:val="9AC047A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1CF27F6"/>
    <w:multiLevelType w:val="hybridMultilevel"/>
    <w:tmpl w:val="6B38CB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F9943B3"/>
    <w:multiLevelType w:val="hybridMultilevel"/>
    <w:tmpl w:val="D52C95D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61A54B13"/>
    <w:multiLevelType w:val="hybridMultilevel"/>
    <w:tmpl w:val="C100B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B557BB6"/>
    <w:multiLevelType w:val="hybridMultilevel"/>
    <w:tmpl w:val="D99EFAA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6B586918"/>
    <w:multiLevelType w:val="hybridMultilevel"/>
    <w:tmpl w:val="117886DC"/>
    <w:lvl w:ilvl="0" w:tplc="188C03C4">
      <w:start w:val="2"/>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6B94656E"/>
    <w:multiLevelType w:val="hybridMultilevel"/>
    <w:tmpl w:val="AA7A933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6C9269C1"/>
    <w:multiLevelType w:val="hybridMultilevel"/>
    <w:tmpl w:val="25FCBE06"/>
    <w:lvl w:ilvl="0" w:tplc="E38E4400">
      <w:start w:val="10"/>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CA23FC0"/>
    <w:multiLevelType w:val="hybridMultilevel"/>
    <w:tmpl w:val="C34019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3060B03"/>
    <w:multiLevelType w:val="hybridMultilevel"/>
    <w:tmpl w:val="7BDAE64C"/>
    <w:lvl w:ilvl="0" w:tplc="29B8CCCE">
      <w:start w:val="4"/>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F176B9F"/>
    <w:multiLevelType w:val="hybridMultilevel"/>
    <w:tmpl w:val="F6E09B10"/>
    <w:lvl w:ilvl="0" w:tplc="F586968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7"/>
  </w:num>
  <w:num w:numId="4">
    <w:abstractNumId w:val="5"/>
  </w:num>
  <w:num w:numId="5">
    <w:abstractNumId w:val="14"/>
  </w:num>
  <w:num w:numId="6">
    <w:abstractNumId w:val="13"/>
  </w:num>
  <w:num w:numId="7">
    <w:abstractNumId w:val="16"/>
  </w:num>
  <w:num w:numId="8">
    <w:abstractNumId w:val="10"/>
  </w:num>
  <w:num w:numId="9">
    <w:abstractNumId w:val="4"/>
  </w:num>
  <w:num w:numId="10">
    <w:abstractNumId w:val="8"/>
  </w:num>
  <w:num w:numId="11">
    <w:abstractNumId w:val="6"/>
  </w:num>
  <w:num w:numId="12">
    <w:abstractNumId w:val="19"/>
  </w:num>
  <w:num w:numId="13">
    <w:abstractNumId w:val="17"/>
  </w:num>
  <w:num w:numId="14">
    <w:abstractNumId w:val="12"/>
  </w:num>
  <w:num w:numId="15">
    <w:abstractNumId w:val="1"/>
  </w:num>
  <w:num w:numId="16">
    <w:abstractNumId w:val="15"/>
  </w:num>
  <w:num w:numId="17">
    <w:abstractNumId w:val="3"/>
  </w:num>
  <w:num w:numId="18">
    <w:abstractNumId w:val="0"/>
  </w:num>
  <w:num w:numId="19">
    <w:abstractNumId w:val="9"/>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EB7BB61-6D80-4250-BC0F-E4450CD722F8}"/>
    <w:docVar w:name="dgnword-eventsink" w:val="136015680"/>
  </w:docVars>
  <w:rsids>
    <w:rsidRoot w:val="00D250F6"/>
    <w:rsid w:val="00002BF9"/>
    <w:rsid w:val="00005E53"/>
    <w:rsid w:val="000320BA"/>
    <w:rsid w:val="00032F7F"/>
    <w:rsid w:val="00033D73"/>
    <w:rsid w:val="0004221B"/>
    <w:rsid w:val="00042CA9"/>
    <w:rsid w:val="00043786"/>
    <w:rsid w:val="00050006"/>
    <w:rsid w:val="0005039A"/>
    <w:rsid w:val="00053D69"/>
    <w:rsid w:val="0005702F"/>
    <w:rsid w:val="00064460"/>
    <w:rsid w:val="000646FD"/>
    <w:rsid w:val="00070B2F"/>
    <w:rsid w:val="00071D17"/>
    <w:rsid w:val="00074A5F"/>
    <w:rsid w:val="00074E50"/>
    <w:rsid w:val="00076FA2"/>
    <w:rsid w:val="000A01BD"/>
    <w:rsid w:val="000A157F"/>
    <w:rsid w:val="000B4729"/>
    <w:rsid w:val="000B6D54"/>
    <w:rsid w:val="000B7485"/>
    <w:rsid w:val="000C0D00"/>
    <w:rsid w:val="000C2210"/>
    <w:rsid w:val="000C234C"/>
    <w:rsid w:val="000C29C8"/>
    <w:rsid w:val="000C50AE"/>
    <w:rsid w:val="000D0DCB"/>
    <w:rsid w:val="000D1E4E"/>
    <w:rsid w:val="000D5612"/>
    <w:rsid w:val="000D65E8"/>
    <w:rsid w:val="000E4BB1"/>
    <w:rsid w:val="000F0802"/>
    <w:rsid w:val="000F1C89"/>
    <w:rsid w:val="000F30FD"/>
    <w:rsid w:val="000F4457"/>
    <w:rsid w:val="00116484"/>
    <w:rsid w:val="001176FA"/>
    <w:rsid w:val="0012009A"/>
    <w:rsid w:val="00126DC1"/>
    <w:rsid w:val="00135A01"/>
    <w:rsid w:val="001415B3"/>
    <w:rsid w:val="0014278C"/>
    <w:rsid w:val="00143052"/>
    <w:rsid w:val="00155EA5"/>
    <w:rsid w:val="001651A7"/>
    <w:rsid w:val="0016520C"/>
    <w:rsid w:val="00167672"/>
    <w:rsid w:val="001809F0"/>
    <w:rsid w:val="0018227B"/>
    <w:rsid w:val="00183640"/>
    <w:rsid w:val="00183C47"/>
    <w:rsid w:val="00183CCF"/>
    <w:rsid w:val="001875A3"/>
    <w:rsid w:val="00192A59"/>
    <w:rsid w:val="001A078A"/>
    <w:rsid w:val="001A2075"/>
    <w:rsid w:val="001A21B6"/>
    <w:rsid w:val="001A6109"/>
    <w:rsid w:val="001A70E3"/>
    <w:rsid w:val="001B68C3"/>
    <w:rsid w:val="001C009F"/>
    <w:rsid w:val="001C0B34"/>
    <w:rsid w:val="001C3D11"/>
    <w:rsid w:val="001C3E05"/>
    <w:rsid w:val="001C48BF"/>
    <w:rsid w:val="001D2870"/>
    <w:rsid w:val="001D73F4"/>
    <w:rsid w:val="001E109B"/>
    <w:rsid w:val="001F3394"/>
    <w:rsid w:val="001F4101"/>
    <w:rsid w:val="001F48A3"/>
    <w:rsid w:val="00205E54"/>
    <w:rsid w:val="002135E6"/>
    <w:rsid w:val="00213D67"/>
    <w:rsid w:val="00223D32"/>
    <w:rsid w:val="00223D82"/>
    <w:rsid w:val="00226794"/>
    <w:rsid w:val="00227D73"/>
    <w:rsid w:val="002310D3"/>
    <w:rsid w:val="00231A60"/>
    <w:rsid w:val="0023787C"/>
    <w:rsid w:val="002430C7"/>
    <w:rsid w:val="00243A99"/>
    <w:rsid w:val="00245B18"/>
    <w:rsid w:val="00247298"/>
    <w:rsid w:val="00251601"/>
    <w:rsid w:val="002521F3"/>
    <w:rsid w:val="002732DE"/>
    <w:rsid w:val="00275816"/>
    <w:rsid w:val="00276F65"/>
    <w:rsid w:val="00283781"/>
    <w:rsid w:val="00285A45"/>
    <w:rsid w:val="0028763A"/>
    <w:rsid w:val="00290CC1"/>
    <w:rsid w:val="002A217B"/>
    <w:rsid w:val="002A22E4"/>
    <w:rsid w:val="002A2301"/>
    <w:rsid w:val="002A258A"/>
    <w:rsid w:val="002A3326"/>
    <w:rsid w:val="002A3DD1"/>
    <w:rsid w:val="002B2671"/>
    <w:rsid w:val="002B60C5"/>
    <w:rsid w:val="002B6D1C"/>
    <w:rsid w:val="002C26E4"/>
    <w:rsid w:val="002C3DD1"/>
    <w:rsid w:val="002C4D5E"/>
    <w:rsid w:val="002C509C"/>
    <w:rsid w:val="002D34CB"/>
    <w:rsid w:val="002E1166"/>
    <w:rsid w:val="002E3CD1"/>
    <w:rsid w:val="002F030B"/>
    <w:rsid w:val="002F1D2D"/>
    <w:rsid w:val="002F2F87"/>
    <w:rsid w:val="002F40C5"/>
    <w:rsid w:val="00304317"/>
    <w:rsid w:val="003058CC"/>
    <w:rsid w:val="00310E4D"/>
    <w:rsid w:val="0031385A"/>
    <w:rsid w:val="00313A9D"/>
    <w:rsid w:val="00315355"/>
    <w:rsid w:val="003164E1"/>
    <w:rsid w:val="00321821"/>
    <w:rsid w:val="00322AAC"/>
    <w:rsid w:val="00330948"/>
    <w:rsid w:val="00342A58"/>
    <w:rsid w:val="003441BA"/>
    <w:rsid w:val="003447EA"/>
    <w:rsid w:val="00347392"/>
    <w:rsid w:val="003508EA"/>
    <w:rsid w:val="0035105B"/>
    <w:rsid w:val="00351F59"/>
    <w:rsid w:val="00352475"/>
    <w:rsid w:val="00353976"/>
    <w:rsid w:val="00353F27"/>
    <w:rsid w:val="00365D86"/>
    <w:rsid w:val="00367F0F"/>
    <w:rsid w:val="00372FC5"/>
    <w:rsid w:val="003744E5"/>
    <w:rsid w:val="003761D2"/>
    <w:rsid w:val="00383D6C"/>
    <w:rsid w:val="00384E4C"/>
    <w:rsid w:val="00386442"/>
    <w:rsid w:val="00387A42"/>
    <w:rsid w:val="00396DC5"/>
    <w:rsid w:val="0039715E"/>
    <w:rsid w:val="003A72AD"/>
    <w:rsid w:val="003B0B2E"/>
    <w:rsid w:val="003B6ABE"/>
    <w:rsid w:val="003C22DF"/>
    <w:rsid w:val="003C7199"/>
    <w:rsid w:val="003D3543"/>
    <w:rsid w:val="003D5348"/>
    <w:rsid w:val="003D5A09"/>
    <w:rsid w:val="003E0019"/>
    <w:rsid w:val="003E0F77"/>
    <w:rsid w:val="003E181B"/>
    <w:rsid w:val="003E439C"/>
    <w:rsid w:val="003E483F"/>
    <w:rsid w:val="003F360D"/>
    <w:rsid w:val="003F3F08"/>
    <w:rsid w:val="003F6C7A"/>
    <w:rsid w:val="00400B7E"/>
    <w:rsid w:val="00401897"/>
    <w:rsid w:val="004135DC"/>
    <w:rsid w:val="004137DA"/>
    <w:rsid w:val="00416B46"/>
    <w:rsid w:val="0042171B"/>
    <w:rsid w:val="00421F6E"/>
    <w:rsid w:val="00425315"/>
    <w:rsid w:val="00425367"/>
    <w:rsid w:val="004318F2"/>
    <w:rsid w:val="0043349A"/>
    <w:rsid w:val="004356E0"/>
    <w:rsid w:val="004364C8"/>
    <w:rsid w:val="00436FBC"/>
    <w:rsid w:val="00437677"/>
    <w:rsid w:val="00442410"/>
    <w:rsid w:val="0044417C"/>
    <w:rsid w:val="004459AA"/>
    <w:rsid w:val="00451650"/>
    <w:rsid w:val="00457560"/>
    <w:rsid w:val="00457678"/>
    <w:rsid w:val="00457A7D"/>
    <w:rsid w:val="00460526"/>
    <w:rsid w:val="0046153B"/>
    <w:rsid w:val="00461BE9"/>
    <w:rsid w:val="00462EDC"/>
    <w:rsid w:val="0046556A"/>
    <w:rsid w:val="0048227D"/>
    <w:rsid w:val="004824CF"/>
    <w:rsid w:val="00482DE1"/>
    <w:rsid w:val="0048555A"/>
    <w:rsid w:val="00490CE1"/>
    <w:rsid w:val="00492250"/>
    <w:rsid w:val="00493DB9"/>
    <w:rsid w:val="004A241E"/>
    <w:rsid w:val="004A2B82"/>
    <w:rsid w:val="004B06F6"/>
    <w:rsid w:val="004B1A41"/>
    <w:rsid w:val="004B31C5"/>
    <w:rsid w:val="004B769C"/>
    <w:rsid w:val="004C2935"/>
    <w:rsid w:val="004C44F6"/>
    <w:rsid w:val="004C4798"/>
    <w:rsid w:val="004C548B"/>
    <w:rsid w:val="004D058B"/>
    <w:rsid w:val="004D05E2"/>
    <w:rsid w:val="004D7A8A"/>
    <w:rsid w:val="004E1300"/>
    <w:rsid w:val="004E2EF4"/>
    <w:rsid w:val="004E345A"/>
    <w:rsid w:val="004E7F75"/>
    <w:rsid w:val="004F1532"/>
    <w:rsid w:val="004F20B2"/>
    <w:rsid w:val="004F5F45"/>
    <w:rsid w:val="00500DA2"/>
    <w:rsid w:val="00503A81"/>
    <w:rsid w:val="00507ECF"/>
    <w:rsid w:val="0051042A"/>
    <w:rsid w:val="0051605C"/>
    <w:rsid w:val="00517DF1"/>
    <w:rsid w:val="00520DE4"/>
    <w:rsid w:val="00521A4A"/>
    <w:rsid w:val="00522920"/>
    <w:rsid w:val="005300E2"/>
    <w:rsid w:val="0053493D"/>
    <w:rsid w:val="00534F05"/>
    <w:rsid w:val="00540E01"/>
    <w:rsid w:val="00541A06"/>
    <w:rsid w:val="005441BD"/>
    <w:rsid w:val="00544801"/>
    <w:rsid w:val="005459D5"/>
    <w:rsid w:val="00545E70"/>
    <w:rsid w:val="00547341"/>
    <w:rsid w:val="0055436B"/>
    <w:rsid w:val="00554731"/>
    <w:rsid w:val="00556AF5"/>
    <w:rsid w:val="00562607"/>
    <w:rsid w:val="005707A2"/>
    <w:rsid w:val="00570903"/>
    <w:rsid w:val="005744F8"/>
    <w:rsid w:val="00577DE3"/>
    <w:rsid w:val="00586198"/>
    <w:rsid w:val="005914EC"/>
    <w:rsid w:val="00593412"/>
    <w:rsid w:val="00595B47"/>
    <w:rsid w:val="005A07B0"/>
    <w:rsid w:val="005A1770"/>
    <w:rsid w:val="005A42F2"/>
    <w:rsid w:val="005B3A8F"/>
    <w:rsid w:val="005B6082"/>
    <w:rsid w:val="005C5933"/>
    <w:rsid w:val="005C74A3"/>
    <w:rsid w:val="005C7D0C"/>
    <w:rsid w:val="005D086C"/>
    <w:rsid w:val="005D2745"/>
    <w:rsid w:val="005D6307"/>
    <w:rsid w:val="005E15BD"/>
    <w:rsid w:val="005E3A07"/>
    <w:rsid w:val="005E49FF"/>
    <w:rsid w:val="005E5EAB"/>
    <w:rsid w:val="005E5F00"/>
    <w:rsid w:val="0060129E"/>
    <w:rsid w:val="00601E64"/>
    <w:rsid w:val="0060694C"/>
    <w:rsid w:val="00611DCA"/>
    <w:rsid w:val="00616063"/>
    <w:rsid w:val="00616FB0"/>
    <w:rsid w:val="00621513"/>
    <w:rsid w:val="00622858"/>
    <w:rsid w:val="006231D2"/>
    <w:rsid w:val="00630EF9"/>
    <w:rsid w:val="00631151"/>
    <w:rsid w:val="006369C0"/>
    <w:rsid w:val="006467E8"/>
    <w:rsid w:val="0065171E"/>
    <w:rsid w:val="0065479F"/>
    <w:rsid w:val="0066226C"/>
    <w:rsid w:val="00666475"/>
    <w:rsid w:val="006666CF"/>
    <w:rsid w:val="00676FDF"/>
    <w:rsid w:val="00682CCD"/>
    <w:rsid w:val="00683389"/>
    <w:rsid w:val="006870A9"/>
    <w:rsid w:val="0069363B"/>
    <w:rsid w:val="006A1CC1"/>
    <w:rsid w:val="006A318B"/>
    <w:rsid w:val="006A3F18"/>
    <w:rsid w:val="006A4AC6"/>
    <w:rsid w:val="006A513F"/>
    <w:rsid w:val="006A67C3"/>
    <w:rsid w:val="006B04F8"/>
    <w:rsid w:val="006B0BEF"/>
    <w:rsid w:val="006B4FB7"/>
    <w:rsid w:val="006B5F2A"/>
    <w:rsid w:val="006C6FB1"/>
    <w:rsid w:val="006D3975"/>
    <w:rsid w:val="006D4994"/>
    <w:rsid w:val="006E0BBE"/>
    <w:rsid w:val="006E57C4"/>
    <w:rsid w:val="006E6F58"/>
    <w:rsid w:val="006E7883"/>
    <w:rsid w:val="006E7918"/>
    <w:rsid w:val="006F1053"/>
    <w:rsid w:val="006F4A33"/>
    <w:rsid w:val="006F4FD2"/>
    <w:rsid w:val="00702025"/>
    <w:rsid w:val="00702D13"/>
    <w:rsid w:val="007105D3"/>
    <w:rsid w:val="00710737"/>
    <w:rsid w:val="00711573"/>
    <w:rsid w:val="00712E1B"/>
    <w:rsid w:val="00715493"/>
    <w:rsid w:val="00715CCA"/>
    <w:rsid w:val="0072102F"/>
    <w:rsid w:val="00731224"/>
    <w:rsid w:val="00733C94"/>
    <w:rsid w:val="007344B3"/>
    <w:rsid w:val="007349E9"/>
    <w:rsid w:val="007414F7"/>
    <w:rsid w:val="00743C57"/>
    <w:rsid w:val="00744316"/>
    <w:rsid w:val="00745413"/>
    <w:rsid w:val="00750A50"/>
    <w:rsid w:val="00751CC7"/>
    <w:rsid w:val="00761B2A"/>
    <w:rsid w:val="00770094"/>
    <w:rsid w:val="00773492"/>
    <w:rsid w:val="00775BEA"/>
    <w:rsid w:val="0077701A"/>
    <w:rsid w:val="007822C5"/>
    <w:rsid w:val="00786A11"/>
    <w:rsid w:val="00792583"/>
    <w:rsid w:val="00792B7A"/>
    <w:rsid w:val="00797298"/>
    <w:rsid w:val="007A11A3"/>
    <w:rsid w:val="007A1C8E"/>
    <w:rsid w:val="007A5CB5"/>
    <w:rsid w:val="007B416E"/>
    <w:rsid w:val="007B41D5"/>
    <w:rsid w:val="007B5A95"/>
    <w:rsid w:val="007B6515"/>
    <w:rsid w:val="007C1B8B"/>
    <w:rsid w:val="007C73FC"/>
    <w:rsid w:val="007D34F8"/>
    <w:rsid w:val="007E060C"/>
    <w:rsid w:val="007E233F"/>
    <w:rsid w:val="007E42BB"/>
    <w:rsid w:val="007F7165"/>
    <w:rsid w:val="007F74DB"/>
    <w:rsid w:val="007F7808"/>
    <w:rsid w:val="00800203"/>
    <w:rsid w:val="0080331F"/>
    <w:rsid w:val="008064E8"/>
    <w:rsid w:val="008100E3"/>
    <w:rsid w:val="00811CA8"/>
    <w:rsid w:val="00812806"/>
    <w:rsid w:val="0081789B"/>
    <w:rsid w:val="0082210D"/>
    <w:rsid w:val="00822EEE"/>
    <w:rsid w:val="00823283"/>
    <w:rsid w:val="00825060"/>
    <w:rsid w:val="008270F9"/>
    <w:rsid w:val="00830421"/>
    <w:rsid w:val="008308FD"/>
    <w:rsid w:val="008322E1"/>
    <w:rsid w:val="00834A9C"/>
    <w:rsid w:val="008369D8"/>
    <w:rsid w:val="00837BB3"/>
    <w:rsid w:val="008403EC"/>
    <w:rsid w:val="008414F2"/>
    <w:rsid w:val="008443C1"/>
    <w:rsid w:val="00854143"/>
    <w:rsid w:val="00855313"/>
    <w:rsid w:val="008556C4"/>
    <w:rsid w:val="00860861"/>
    <w:rsid w:val="008608F7"/>
    <w:rsid w:val="0086127E"/>
    <w:rsid w:val="00861F04"/>
    <w:rsid w:val="00863110"/>
    <w:rsid w:val="00863E4A"/>
    <w:rsid w:val="00866FB7"/>
    <w:rsid w:val="00867240"/>
    <w:rsid w:val="00871C42"/>
    <w:rsid w:val="00871DFE"/>
    <w:rsid w:val="00872078"/>
    <w:rsid w:val="0087595A"/>
    <w:rsid w:val="00876FC9"/>
    <w:rsid w:val="008776B5"/>
    <w:rsid w:val="00877EE1"/>
    <w:rsid w:val="008867EC"/>
    <w:rsid w:val="008A1E62"/>
    <w:rsid w:val="008A1FF3"/>
    <w:rsid w:val="008A2D67"/>
    <w:rsid w:val="008A3E70"/>
    <w:rsid w:val="008A6458"/>
    <w:rsid w:val="008B477D"/>
    <w:rsid w:val="008B694C"/>
    <w:rsid w:val="008C0439"/>
    <w:rsid w:val="008C1B56"/>
    <w:rsid w:val="008D359D"/>
    <w:rsid w:val="008D4025"/>
    <w:rsid w:val="008D5818"/>
    <w:rsid w:val="008E0687"/>
    <w:rsid w:val="008E0F06"/>
    <w:rsid w:val="008E4774"/>
    <w:rsid w:val="008E52E0"/>
    <w:rsid w:val="008F537B"/>
    <w:rsid w:val="008F5645"/>
    <w:rsid w:val="008F7161"/>
    <w:rsid w:val="009014D6"/>
    <w:rsid w:val="00901A3A"/>
    <w:rsid w:val="00913E7D"/>
    <w:rsid w:val="00914582"/>
    <w:rsid w:val="00915512"/>
    <w:rsid w:val="00917122"/>
    <w:rsid w:val="00927B57"/>
    <w:rsid w:val="009361CC"/>
    <w:rsid w:val="00937142"/>
    <w:rsid w:val="0094058B"/>
    <w:rsid w:val="00940872"/>
    <w:rsid w:val="00942DA4"/>
    <w:rsid w:val="00953336"/>
    <w:rsid w:val="00965D5E"/>
    <w:rsid w:val="00965E10"/>
    <w:rsid w:val="0098376D"/>
    <w:rsid w:val="00985534"/>
    <w:rsid w:val="00995B52"/>
    <w:rsid w:val="00996CED"/>
    <w:rsid w:val="009A3935"/>
    <w:rsid w:val="009A4C2D"/>
    <w:rsid w:val="009A6E8C"/>
    <w:rsid w:val="009B0288"/>
    <w:rsid w:val="009B1BAF"/>
    <w:rsid w:val="009B58FE"/>
    <w:rsid w:val="009B5B5E"/>
    <w:rsid w:val="009C180A"/>
    <w:rsid w:val="009C2503"/>
    <w:rsid w:val="009C2752"/>
    <w:rsid w:val="009C2CC3"/>
    <w:rsid w:val="009C2F8F"/>
    <w:rsid w:val="009C701B"/>
    <w:rsid w:val="009D0155"/>
    <w:rsid w:val="009D39C0"/>
    <w:rsid w:val="009D501E"/>
    <w:rsid w:val="009E34B7"/>
    <w:rsid w:val="009E421B"/>
    <w:rsid w:val="009F3298"/>
    <w:rsid w:val="009F4BF3"/>
    <w:rsid w:val="009F62F4"/>
    <w:rsid w:val="00A0126D"/>
    <w:rsid w:val="00A0179D"/>
    <w:rsid w:val="00A01875"/>
    <w:rsid w:val="00A04C2E"/>
    <w:rsid w:val="00A0589D"/>
    <w:rsid w:val="00A118C2"/>
    <w:rsid w:val="00A13FAD"/>
    <w:rsid w:val="00A15971"/>
    <w:rsid w:val="00A1632D"/>
    <w:rsid w:val="00A219C1"/>
    <w:rsid w:val="00A2285C"/>
    <w:rsid w:val="00A242ED"/>
    <w:rsid w:val="00A2472F"/>
    <w:rsid w:val="00A33196"/>
    <w:rsid w:val="00A34487"/>
    <w:rsid w:val="00A3763B"/>
    <w:rsid w:val="00A41215"/>
    <w:rsid w:val="00A52722"/>
    <w:rsid w:val="00A53CA3"/>
    <w:rsid w:val="00A546F2"/>
    <w:rsid w:val="00A565D8"/>
    <w:rsid w:val="00A60670"/>
    <w:rsid w:val="00A61649"/>
    <w:rsid w:val="00A63864"/>
    <w:rsid w:val="00A638B1"/>
    <w:rsid w:val="00A63A5C"/>
    <w:rsid w:val="00A6558F"/>
    <w:rsid w:val="00A67048"/>
    <w:rsid w:val="00A7048C"/>
    <w:rsid w:val="00A76AB8"/>
    <w:rsid w:val="00A80054"/>
    <w:rsid w:val="00A82546"/>
    <w:rsid w:val="00A82F1B"/>
    <w:rsid w:val="00A8412A"/>
    <w:rsid w:val="00A844F1"/>
    <w:rsid w:val="00A9054F"/>
    <w:rsid w:val="00A948B7"/>
    <w:rsid w:val="00A96801"/>
    <w:rsid w:val="00A96F97"/>
    <w:rsid w:val="00A973DA"/>
    <w:rsid w:val="00AA2A66"/>
    <w:rsid w:val="00AB2B5F"/>
    <w:rsid w:val="00AB3311"/>
    <w:rsid w:val="00AB4776"/>
    <w:rsid w:val="00AC3898"/>
    <w:rsid w:val="00AC43FA"/>
    <w:rsid w:val="00AC67D4"/>
    <w:rsid w:val="00AD0541"/>
    <w:rsid w:val="00AD18D9"/>
    <w:rsid w:val="00AD5D85"/>
    <w:rsid w:val="00AD7AD3"/>
    <w:rsid w:val="00AE7A15"/>
    <w:rsid w:val="00AF6F4A"/>
    <w:rsid w:val="00B02BD9"/>
    <w:rsid w:val="00B04BDD"/>
    <w:rsid w:val="00B06244"/>
    <w:rsid w:val="00B101B1"/>
    <w:rsid w:val="00B115F0"/>
    <w:rsid w:val="00B15282"/>
    <w:rsid w:val="00B15840"/>
    <w:rsid w:val="00B241A4"/>
    <w:rsid w:val="00B27DBE"/>
    <w:rsid w:val="00B30533"/>
    <w:rsid w:val="00B34890"/>
    <w:rsid w:val="00B35638"/>
    <w:rsid w:val="00B37D16"/>
    <w:rsid w:val="00B5371D"/>
    <w:rsid w:val="00B53B4D"/>
    <w:rsid w:val="00B62DCD"/>
    <w:rsid w:val="00B6552F"/>
    <w:rsid w:val="00B67899"/>
    <w:rsid w:val="00B743DC"/>
    <w:rsid w:val="00B745FA"/>
    <w:rsid w:val="00B75C45"/>
    <w:rsid w:val="00B8255B"/>
    <w:rsid w:val="00B84329"/>
    <w:rsid w:val="00B85766"/>
    <w:rsid w:val="00B9011B"/>
    <w:rsid w:val="00B90A18"/>
    <w:rsid w:val="00B91D49"/>
    <w:rsid w:val="00BA133C"/>
    <w:rsid w:val="00BA13F6"/>
    <w:rsid w:val="00BA23F4"/>
    <w:rsid w:val="00BB147B"/>
    <w:rsid w:val="00BB14CD"/>
    <w:rsid w:val="00BB37DD"/>
    <w:rsid w:val="00BB430C"/>
    <w:rsid w:val="00BB771C"/>
    <w:rsid w:val="00BC6491"/>
    <w:rsid w:val="00BC7235"/>
    <w:rsid w:val="00BD0377"/>
    <w:rsid w:val="00BD3D4A"/>
    <w:rsid w:val="00BD53CB"/>
    <w:rsid w:val="00BD7535"/>
    <w:rsid w:val="00BE013A"/>
    <w:rsid w:val="00BE0B66"/>
    <w:rsid w:val="00BE250F"/>
    <w:rsid w:val="00BE2F47"/>
    <w:rsid w:val="00BF52EF"/>
    <w:rsid w:val="00BF62BB"/>
    <w:rsid w:val="00BF7368"/>
    <w:rsid w:val="00C11FA0"/>
    <w:rsid w:val="00C12DF2"/>
    <w:rsid w:val="00C13377"/>
    <w:rsid w:val="00C139F0"/>
    <w:rsid w:val="00C16105"/>
    <w:rsid w:val="00C173CF"/>
    <w:rsid w:val="00C23DB3"/>
    <w:rsid w:val="00C24474"/>
    <w:rsid w:val="00C26276"/>
    <w:rsid w:val="00C32F22"/>
    <w:rsid w:val="00C3491D"/>
    <w:rsid w:val="00C37626"/>
    <w:rsid w:val="00C37EE7"/>
    <w:rsid w:val="00C41B6B"/>
    <w:rsid w:val="00C4442D"/>
    <w:rsid w:val="00C4742F"/>
    <w:rsid w:val="00C600BA"/>
    <w:rsid w:val="00C613C1"/>
    <w:rsid w:val="00C640C1"/>
    <w:rsid w:val="00C6610D"/>
    <w:rsid w:val="00C70373"/>
    <w:rsid w:val="00C763D9"/>
    <w:rsid w:val="00C83523"/>
    <w:rsid w:val="00C85B5B"/>
    <w:rsid w:val="00C905B6"/>
    <w:rsid w:val="00C93748"/>
    <w:rsid w:val="00C94AFD"/>
    <w:rsid w:val="00C97CE6"/>
    <w:rsid w:val="00CA28DD"/>
    <w:rsid w:val="00CA7A3A"/>
    <w:rsid w:val="00CB4152"/>
    <w:rsid w:val="00CB4F06"/>
    <w:rsid w:val="00CB6C23"/>
    <w:rsid w:val="00CC056E"/>
    <w:rsid w:val="00CC2133"/>
    <w:rsid w:val="00CD5AE2"/>
    <w:rsid w:val="00CF24FE"/>
    <w:rsid w:val="00CF30C4"/>
    <w:rsid w:val="00CF6867"/>
    <w:rsid w:val="00D005BF"/>
    <w:rsid w:val="00D037EC"/>
    <w:rsid w:val="00D039D0"/>
    <w:rsid w:val="00D049A6"/>
    <w:rsid w:val="00D04FE5"/>
    <w:rsid w:val="00D177B0"/>
    <w:rsid w:val="00D250F6"/>
    <w:rsid w:val="00D25480"/>
    <w:rsid w:val="00D27382"/>
    <w:rsid w:val="00D332D0"/>
    <w:rsid w:val="00D33ED3"/>
    <w:rsid w:val="00D45D1F"/>
    <w:rsid w:val="00D53CFF"/>
    <w:rsid w:val="00D608EC"/>
    <w:rsid w:val="00D62049"/>
    <w:rsid w:val="00D66BAE"/>
    <w:rsid w:val="00D746A7"/>
    <w:rsid w:val="00D773EF"/>
    <w:rsid w:val="00D84306"/>
    <w:rsid w:val="00D85DBB"/>
    <w:rsid w:val="00D90B20"/>
    <w:rsid w:val="00D929D3"/>
    <w:rsid w:val="00D92CF6"/>
    <w:rsid w:val="00D9353F"/>
    <w:rsid w:val="00D945E7"/>
    <w:rsid w:val="00D9483B"/>
    <w:rsid w:val="00D9698D"/>
    <w:rsid w:val="00DA09E5"/>
    <w:rsid w:val="00DA5CB5"/>
    <w:rsid w:val="00DB0B34"/>
    <w:rsid w:val="00DB37D9"/>
    <w:rsid w:val="00DB545A"/>
    <w:rsid w:val="00DB7E24"/>
    <w:rsid w:val="00DD0F76"/>
    <w:rsid w:val="00DD2A9E"/>
    <w:rsid w:val="00DD3500"/>
    <w:rsid w:val="00DD3BD7"/>
    <w:rsid w:val="00DD43DE"/>
    <w:rsid w:val="00DD4F05"/>
    <w:rsid w:val="00DD53DB"/>
    <w:rsid w:val="00DD7B5F"/>
    <w:rsid w:val="00DE4415"/>
    <w:rsid w:val="00DE49D3"/>
    <w:rsid w:val="00DF15F1"/>
    <w:rsid w:val="00DF33D6"/>
    <w:rsid w:val="00DF498F"/>
    <w:rsid w:val="00E04092"/>
    <w:rsid w:val="00E07775"/>
    <w:rsid w:val="00E07B28"/>
    <w:rsid w:val="00E1073C"/>
    <w:rsid w:val="00E1178E"/>
    <w:rsid w:val="00E12220"/>
    <w:rsid w:val="00E13AC1"/>
    <w:rsid w:val="00E13DFE"/>
    <w:rsid w:val="00E172ED"/>
    <w:rsid w:val="00E17F06"/>
    <w:rsid w:val="00E27580"/>
    <w:rsid w:val="00E2796B"/>
    <w:rsid w:val="00E30AD1"/>
    <w:rsid w:val="00E30B9E"/>
    <w:rsid w:val="00E34E59"/>
    <w:rsid w:val="00E37114"/>
    <w:rsid w:val="00E40E4D"/>
    <w:rsid w:val="00E41739"/>
    <w:rsid w:val="00E4275B"/>
    <w:rsid w:val="00E4294C"/>
    <w:rsid w:val="00E46FD2"/>
    <w:rsid w:val="00E5289C"/>
    <w:rsid w:val="00E540FB"/>
    <w:rsid w:val="00E561AD"/>
    <w:rsid w:val="00E62288"/>
    <w:rsid w:val="00E62481"/>
    <w:rsid w:val="00E63979"/>
    <w:rsid w:val="00E730EA"/>
    <w:rsid w:val="00E77193"/>
    <w:rsid w:val="00E812E8"/>
    <w:rsid w:val="00E82551"/>
    <w:rsid w:val="00E84056"/>
    <w:rsid w:val="00E84287"/>
    <w:rsid w:val="00E84FBF"/>
    <w:rsid w:val="00E91B87"/>
    <w:rsid w:val="00E91E39"/>
    <w:rsid w:val="00E92707"/>
    <w:rsid w:val="00E947C5"/>
    <w:rsid w:val="00EA60CE"/>
    <w:rsid w:val="00EA6C5E"/>
    <w:rsid w:val="00EA7678"/>
    <w:rsid w:val="00EB0AC1"/>
    <w:rsid w:val="00EB3697"/>
    <w:rsid w:val="00EB400E"/>
    <w:rsid w:val="00EB6FF8"/>
    <w:rsid w:val="00EB7BD4"/>
    <w:rsid w:val="00EC07E6"/>
    <w:rsid w:val="00EC4B2D"/>
    <w:rsid w:val="00EC5331"/>
    <w:rsid w:val="00EC627D"/>
    <w:rsid w:val="00ED1AF3"/>
    <w:rsid w:val="00ED64BE"/>
    <w:rsid w:val="00ED7358"/>
    <w:rsid w:val="00F003A3"/>
    <w:rsid w:val="00F00705"/>
    <w:rsid w:val="00F04F6F"/>
    <w:rsid w:val="00F1447B"/>
    <w:rsid w:val="00F259EB"/>
    <w:rsid w:val="00F3623B"/>
    <w:rsid w:val="00F36D77"/>
    <w:rsid w:val="00F42F0D"/>
    <w:rsid w:val="00F43FAB"/>
    <w:rsid w:val="00F451A3"/>
    <w:rsid w:val="00F45624"/>
    <w:rsid w:val="00F45CD5"/>
    <w:rsid w:val="00F45D76"/>
    <w:rsid w:val="00F505EC"/>
    <w:rsid w:val="00F51BE1"/>
    <w:rsid w:val="00F564F3"/>
    <w:rsid w:val="00F5668A"/>
    <w:rsid w:val="00F63E4A"/>
    <w:rsid w:val="00F67A43"/>
    <w:rsid w:val="00F72180"/>
    <w:rsid w:val="00F7258D"/>
    <w:rsid w:val="00F73C52"/>
    <w:rsid w:val="00F752C9"/>
    <w:rsid w:val="00F83899"/>
    <w:rsid w:val="00F93DDF"/>
    <w:rsid w:val="00FA0D6C"/>
    <w:rsid w:val="00FA0DEB"/>
    <w:rsid w:val="00FA6E20"/>
    <w:rsid w:val="00FC05BD"/>
    <w:rsid w:val="00FC1624"/>
    <w:rsid w:val="00FC1AEA"/>
    <w:rsid w:val="00FC4510"/>
    <w:rsid w:val="00FC49AC"/>
    <w:rsid w:val="00FC4ADB"/>
    <w:rsid w:val="00FD55D7"/>
    <w:rsid w:val="00FD7C3F"/>
    <w:rsid w:val="00FE54B8"/>
    <w:rsid w:val="00FE6C6E"/>
    <w:rsid w:val="00FE6FF5"/>
    <w:rsid w:val="00FF0A4A"/>
    <w:rsid w:val="00FF2830"/>
    <w:rsid w:val="00FF54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6257"/>
    <o:shapelayout v:ext="edit">
      <o:idmap v:ext="edit" data="1"/>
    </o:shapelayout>
  </w:shapeDefaults>
  <w:decimalSymbol w:val=","/>
  <w:listSeparator w:val=";"/>
  <w14:docId w14:val="7C8641C8"/>
  <w15:docId w15:val="{29B8C58E-06EA-4ECF-8511-A265235B2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F4457"/>
    <w:rPr>
      <w:rFonts w:ascii="Arial" w:hAnsi="Arial"/>
      <w:szCs w:val="20"/>
    </w:rPr>
  </w:style>
  <w:style w:type="paragraph" w:styleId="berschrift1">
    <w:name w:val="heading 1"/>
    <w:basedOn w:val="Standard"/>
    <w:next w:val="Standard"/>
    <w:link w:val="berschrift1Zchn"/>
    <w:autoRedefine/>
    <w:uiPriority w:val="99"/>
    <w:qFormat/>
    <w:rsid w:val="0053493D"/>
    <w:pPr>
      <w:keepNext/>
      <w:spacing w:before="240" w:after="60"/>
      <w:outlineLvl w:val="0"/>
    </w:pPr>
    <w:rPr>
      <w:rFonts w:cs="Arial"/>
      <w:b/>
      <w:bCs/>
      <w:kern w:val="32"/>
      <w:sz w:val="32"/>
      <w:szCs w:val="32"/>
    </w:rPr>
  </w:style>
  <w:style w:type="paragraph" w:styleId="berschrift2">
    <w:name w:val="heading 2"/>
    <w:basedOn w:val="Standard"/>
    <w:next w:val="Standard"/>
    <w:link w:val="berschrift2Zchn"/>
    <w:autoRedefine/>
    <w:uiPriority w:val="99"/>
    <w:qFormat/>
    <w:rsid w:val="0053493D"/>
    <w:pPr>
      <w:keepNext/>
      <w:spacing w:before="240" w:after="60"/>
      <w:outlineLvl w:val="1"/>
    </w:pPr>
    <w:rPr>
      <w:rFonts w:cs="Arial"/>
      <w:b/>
      <w:bCs/>
      <w:i/>
      <w:iCs/>
      <w:sz w:val="28"/>
      <w:szCs w:val="28"/>
    </w:rPr>
  </w:style>
  <w:style w:type="paragraph" w:styleId="berschrift3">
    <w:name w:val="heading 3"/>
    <w:basedOn w:val="Standard"/>
    <w:next w:val="Standard"/>
    <w:link w:val="berschrift3Zchn"/>
    <w:autoRedefine/>
    <w:uiPriority w:val="99"/>
    <w:qFormat/>
    <w:rsid w:val="0053493D"/>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C2110"/>
    <w:rPr>
      <w:rFonts w:asciiTheme="majorHAnsi" w:eastAsiaTheme="majorEastAsia" w:hAnsiTheme="majorHAnsi" w:cstheme="majorBidi"/>
      <w:b/>
      <w:bCs/>
      <w:kern w:val="32"/>
      <w:sz w:val="32"/>
      <w:szCs w:val="32"/>
    </w:rPr>
  </w:style>
  <w:style w:type="character" w:customStyle="1" w:styleId="berschrift2Zchn">
    <w:name w:val="Überschrift 2 Zchn"/>
    <w:basedOn w:val="Absatz-Standardschriftart"/>
    <w:link w:val="berschrift2"/>
    <w:uiPriority w:val="9"/>
    <w:semiHidden/>
    <w:rsid w:val="004C2110"/>
    <w:rPr>
      <w:rFonts w:asciiTheme="majorHAnsi" w:eastAsiaTheme="majorEastAsia" w:hAnsiTheme="majorHAnsi" w:cstheme="majorBidi"/>
      <w:b/>
      <w:bCs/>
      <w:i/>
      <w:iCs/>
      <w:sz w:val="28"/>
      <w:szCs w:val="28"/>
    </w:rPr>
  </w:style>
  <w:style w:type="character" w:customStyle="1" w:styleId="berschrift3Zchn">
    <w:name w:val="Überschrift 3 Zchn"/>
    <w:basedOn w:val="Absatz-Standardschriftart"/>
    <w:link w:val="berschrift3"/>
    <w:uiPriority w:val="9"/>
    <w:semiHidden/>
    <w:rsid w:val="004C2110"/>
    <w:rPr>
      <w:rFonts w:asciiTheme="majorHAnsi" w:eastAsiaTheme="majorEastAsia" w:hAnsiTheme="majorHAnsi" w:cstheme="majorBidi"/>
      <w:b/>
      <w:bCs/>
      <w:sz w:val="26"/>
      <w:szCs w:val="26"/>
    </w:rPr>
  </w:style>
  <w:style w:type="paragraph" w:customStyle="1" w:styleId="Formatvorlage1">
    <w:name w:val="Formatvorlage1"/>
    <w:basedOn w:val="Standard"/>
    <w:uiPriority w:val="99"/>
    <w:rsid w:val="00330948"/>
    <w:pPr>
      <w:tabs>
        <w:tab w:val="left" w:pos="567"/>
        <w:tab w:val="left" w:pos="993"/>
        <w:tab w:val="left" w:pos="1702"/>
        <w:tab w:val="left" w:pos="2268"/>
        <w:tab w:val="left" w:pos="5670"/>
        <w:tab w:val="decimal" w:pos="6379"/>
        <w:tab w:val="decimal" w:pos="7230"/>
        <w:tab w:val="decimal" w:pos="7655"/>
        <w:tab w:val="decimal" w:pos="8080"/>
        <w:tab w:val="left" w:pos="9639"/>
        <w:tab w:val="right" w:pos="9781"/>
      </w:tabs>
      <w:ind w:right="368"/>
    </w:pPr>
  </w:style>
  <w:style w:type="paragraph" w:styleId="Textkrper2">
    <w:name w:val="Body Text 2"/>
    <w:basedOn w:val="Standard"/>
    <w:link w:val="Textkrper2Zchn"/>
    <w:uiPriority w:val="99"/>
    <w:rsid w:val="008C1B56"/>
    <w:rPr>
      <w:rFonts w:ascii="MetaNormalLF-Roman" w:hAnsi="MetaNormalLF-Roman"/>
    </w:rPr>
  </w:style>
  <w:style w:type="character" w:customStyle="1" w:styleId="Textkrper2Zchn">
    <w:name w:val="Textkörper 2 Zchn"/>
    <w:basedOn w:val="Absatz-Standardschriftart"/>
    <w:link w:val="Textkrper2"/>
    <w:uiPriority w:val="99"/>
    <w:semiHidden/>
    <w:rsid w:val="004C2110"/>
    <w:rPr>
      <w:rFonts w:ascii="Arial" w:hAnsi="Arial"/>
      <w:szCs w:val="20"/>
    </w:rPr>
  </w:style>
  <w:style w:type="paragraph" w:customStyle="1" w:styleId="Artikelliste">
    <w:name w:val="Artikelliste"/>
    <w:basedOn w:val="Standard"/>
    <w:uiPriority w:val="99"/>
    <w:rsid w:val="005A42F2"/>
    <w:pPr>
      <w:tabs>
        <w:tab w:val="left" w:pos="1701"/>
        <w:tab w:val="decimal" w:pos="8931"/>
      </w:tabs>
      <w:spacing w:before="120" w:line="240" w:lineRule="atLeast"/>
      <w:ind w:left="709" w:hanging="709"/>
    </w:pPr>
    <w:rPr>
      <w:rFonts w:ascii="MetaNormalLF-Roman" w:hAnsi="MetaNormalLF-Roman"/>
      <w:sz w:val="20"/>
    </w:rPr>
  </w:style>
  <w:style w:type="paragraph" w:customStyle="1" w:styleId="FormatvorlageRechts">
    <w:name w:val="Formatvorlage Rechts"/>
    <w:basedOn w:val="Standard"/>
    <w:uiPriority w:val="99"/>
    <w:rsid w:val="00B67899"/>
    <w:pPr>
      <w:jc w:val="right"/>
    </w:pPr>
  </w:style>
  <w:style w:type="paragraph" w:styleId="StandardWeb">
    <w:name w:val="Normal (Web)"/>
    <w:basedOn w:val="Standard"/>
    <w:rsid w:val="00A6558F"/>
    <w:pPr>
      <w:spacing w:before="100" w:beforeAutospacing="1" w:after="100" w:afterAutospacing="1"/>
    </w:pPr>
    <w:rPr>
      <w:rFonts w:ascii="MetaNormal" w:hAnsi="MetaNormal"/>
      <w:sz w:val="24"/>
      <w:szCs w:val="24"/>
    </w:rPr>
  </w:style>
  <w:style w:type="paragraph" w:styleId="Sprechblasentext">
    <w:name w:val="Balloon Text"/>
    <w:basedOn w:val="Standard"/>
    <w:link w:val="SprechblasentextZchn"/>
    <w:uiPriority w:val="99"/>
    <w:semiHidden/>
    <w:rsid w:val="0016520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C2110"/>
    <w:rPr>
      <w:sz w:val="0"/>
      <w:szCs w:val="0"/>
    </w:rPr>
  </w:style>
  <w:style w:type="paragraph" w:styleId="Kopfzeile">
    <w:name w:val="header"/>
    <w:basedOn w:val="Standard"/>
    <w:link w:val="KopfzeileZchn"/>
    <w:uiPriority w:val="99"/>
    <w:rsid w:val="00322AAC"/>
    <w:pPr>
      <w:tabs>
        <w:tab w:val="center" w:pos="4536"/>
        <w:tab w:val="right" w:pos="9072"/>
      </w:tabs>
    </w:pPr>
  </w:style>
  <w:style w:type="character" w:customStyle="1" w:styleId="KopfzeileZchn">
    <w:name w:val="Kopfzeile Zchn"/>
    <w:basedOn w:val="Absatz-Standardschriftart"/>
    <w:link w:val="Kopfzeile"/>
    <w:uiPriority w:val="99"/>
    <w:semiHidden/>
    <w:rsid w:val="004C2110"/>
    <w:rPr>
      <w:rFonts w:ascii="Arial" w:hAnsi="Arial"/>
      <w:szCs w:val="20"/>
    </w:rPr>
  </w:style>
  <w:style w:type="paragraph" w:styleId="Fuzeile">
    <w:name w:val="footer"/>
    <w:basedOn w:val="Standard"/>
    <w:link w:val="FuzeileZchn"/>
    <w:uiPriority w:val="99"/>
    <w:rsid w:val="00322AAC"/>
    <w:pPr>
      <w:tabs>
        <w:tab w:val="center" w:pos="4536"/>
        <w:tab w:val="right" w:pos="9072"/>
      </w:tabs>
    </w:pPr>
  </w:style>
  <w:style w:type="character" w:customStyle="1" w:styleId="FuzeileZchn">
    <w:name w:val="Fußzeile Zchn"/>
    <w:basedOn w:val="Absatz-Standardschriftart"/>
    <w:link w:val="Fuzeile"/>
    <w:uiPriority w:val="99"/>
    <w:semiHidden/>
    <w:rsid w:val="004C2110"/>
    <w:rPr>
      <w:rFonts w:ascii="Arial" w:hAnsi="Arial"/>
      <w:szCs w:val="20"/>
    </w:rPr>
  </w:style>
  <w:style w:type="character" w:styleId="Seitenzahl">
    <w:name w:val="page number"/>
    <w:basedOn w:val="Absatz-Standardschriftart"/>
    <w:uiPriority w:val="99"/>
    <w:rsid w:val="00B27DBE"/>
    <w:rPr>
      <w:rFonts w:cs="Times New Roman"/>
    </w:rPr>
  </w:style>
  <w:style w:type="paragraph" w:customStyle="1" w:styleId="adresse">
    <w:name w:val="adresse"/>
    <w:basedOn w:val="Standard"/>
    <w:uiPriority w:val="99"/>
    <w:rsid w:val="00C41B6B"/>
    <w:pPr>
      <w:spacing w:after="113" w:line="227" w:lineRule="exact"/>
    </w:pPr>
    <w:rPr>
      <w:rFonts w:ascii="Verdana" w:hAnsi="Verdana"/>
      <w:color w:val="808080"/>
      <w:sz w:val="16"/>
      <w:szCs w:val="24"/>
    </w:rPr>
  </w:style>
  <w:style w:type="character" w:styleId="Kommentarzeichen">
    <w:name w:val="annotation reference"/>
    <w:basedOn w:val="Absatz-Standardschriftart"/>
    <w:uiPriority w:val="99"/>
    <w:rsid w:val="00914582"/>
    <w:rPr>
      <w:rFonts w:cs="Times New Roman"/>
      <w:sz w:val="16"/>
      <w:szCs w:val="16"/>
    </w:rPr>
  </w:style>
  <w:style w:type="paragraph" w:styleId="Kommentartext">
    <w:name w:val="annotation text"/>
    <w:basedOn w:val="Standard"/>
    <w:link w:val="KommentartextZchn"/>
    <w:uiPriority w:val="99"/>
    <w:rsid w:val="00914582"/>
    <w:rPr>
      <w:sz w:val="20"/>
    </w:rPr>
  </w:style>
  <w:style w:type="character" w:customStyle="1" w:styleId="KommentartextZchn">
    <w:name w:val="Kommentartext Zchn"/>
    <w:basedOn w:val="Absatz-Standardschriftart"/>
    <w:link w:val="Kommentartext"/>
    <w:uiPriority w:val="99"/>
    <w:locked/>
    <w:rsid w:val="00914582"/>
    <w:rPr>
      <w:rFonts w:ascii="Arial" w:hAnsi="Arial" w:cs="Times New Roman"/>
    </w:rPr>
  </w:style>
  <w:style w:type="paragraph" w:styleId="Kommentarthema">
    <w:name w:val="annotation subject"/>
    <w:basedOn w:val="Kommentartext"/>
    <w:next w:val="Kommentartext"/>
    <w:link w:val="KommentarthemaZchn"/>
    <w:uiPriority w:val="99"/>
    <w:rsid w:val="00914582"/>
    <w:rPr>
      <w:b/>
      <w:bCs/>
    </w:rPr>
  </w:style>
  <w:style w:type="character" w:customStyle="1" w:styleId="KommentarthemaZchn">
    <w:name w:val="Kommentarthema Zchn"/>
    <w:basedOn w:val="KommentartextZchn"/>
    <w:link w:val="Kommentarthema"/>
    <w:uiPriority w:val="99"/>
    <w:locked/>
    <w:rsid w:val="00914582"/>
    <w:rPr>
      <w:rFonts w:ascii="Arial" w:hAnsi="Arial" w:cs="Times New Roman"/>
      <w:b/>
      <w:bCs/>
    </w:rPr>
  </w:style>
  <w:style w:type="paragraph" w:styleId="Listenabsatz">
    <w:name w:val="List Paragraph"/>
    <w:basedOn w:val="Standard"/>
    <w:uiPriority w:val="99"/>
    <w:qFormat/>
    <w:rsid w:val="00D84306"/>
    <w:pPr>
      <w:ind w:left="720"/>
      <w:contextualSpacing/>
    </w:pPr>
  </w:style>
  <w:style w:type="paragraph" w:styleId="berarbeitung">
    <w:name w:val="Revision"/>
    <w:hidden/>
    <w:uiPriority w:val="99"/>
    <w:semiHidden/>
    <w:rsid w:val="00711573"/>
    <w:rPr>
      <w:rFonts w:ascii="Arial" w:hAnsi="Arial"/>
      <w:szCs w:val="20"/>
    </w:rPr>
  </w:style>
  <w:style w:type="paragraph" w:styleId="NurText">
    <w:name w:val="Plain Text"/>
    <w:basedOn w:val="Standard"/>
    <w:link w:val="NurTextZchn"/>
    <w:uiPriority w:val="99"/>
    <w:unhideWhenUsed/>
    <w:rsid w:val="008867EC"/>
    <w:rPr>
      <w:rFonts w:ascii="Calibri" w:eastAsiaTheme="minorHAnsi" w:hAnsi="Calibri" w:cstheme="minorBidi"/>
      <w:szCs w:val="21"/>
      <w:lang w:eastAsia="en-US"/>
    </w:rPr>
  </w:style>
  <w:style w:type="character" w:customStyle="1" w:styleId="NurTextZchn">
    <w:name w:val="Nur Text Zchn"/>
    <w:basedOn w:val="Absatz-Standardschriftart"/>
    <w:link w:val="NurText"/>
    <w:uiPriority w:val="99"/>
    <w:rsid w:val="008867EC"/>
    <w:rPr>
      <w:rFonts w:ascii="Calibri" w:eastAsiaTheme="minorHAnsi" w:hAnsi="Calibr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65537">
      <w:bodyDiv w:val="1"/>
      <w:marLeft w:val="0"/>
      <w:marRight w:val="0"/>
      <w:marTop w:val="0"/>
      <w:marBottom w:val="0"/>
      <w:divBdr>
        <w:top w:val="none" w:sz="0" w:space="0" w:color="auto"/>
        <w:left w:val="none" w:sz="0" w:space="0" w:color="auto"/>
        <w:bottom w:val="none" w:sz="0" w:space="0" w:color="auto"/>
        <w:right w:val="none" w:sz="0" w:space="0" w:color="auto"/>
      </w:divBdr>
    </w:div>
    <w:div w:id="577984729">
      <w:marLeft w:val="0"/>
      <w:marRight w:val="0"/>
      <w:marTop w:val="0"/>
      <w:marBottom w:val="0"/>
      <w:divBdr>
        <w:top w:val="none" w:sz="0" w:space="0" w:color="auto"/>
        <w:left w:val="none" w:sz="0" w:space="0" w:color="auto"/>
        <w:bottom w:val="none" w:sz="0" w:space="0" w:color="auto"/>
        <w:right w:val="none" w:sz="0" w:space="0" w:color="auto"/>
      </w:divBdr>
    </w:div>
    <w:div w:id="1101027730">
      <w:bodyDiv w:val="1"/>
      <w:marLeft w:val="0"/>
      <w:marRight w:val="0"/>
      <w:marTop w:val="0"/>
      <w:marBottom w:val="0"/>
      <w:divBdr>
        <w:top w:val="none" w:sz="0" w:space="0" w:color="auto"/>
        <w:left w:val="none" w:sz="0" w:space="0" w:color="auto"/>
        <w:bottom w:val="none" w:sz="0" w:space="0" w:color="auto"/>
        <w:right w:val="none" w:sz="0" w:space="0" w:color="auto"/>
      </w:divBdr>
    </w:div>
    <w:div w:id="1182623638">
      <w:bodyDiv w:val="1"/>
      <w:marLeft w:val="0"/>
      <w:marRight w:val="0"/>
      <w:marTop w:val="0"/>
      <w:marBottom w:val="0"/>
      <w:divBdr>
        <w:top w:val="none" w:sz="0" w:space="0" w:color="auto"/>
        <w:left w:val="none" w:sz="0" w:space="0" w:color="auto"/>
        <w:bottom w:val="none" w:sz="0" w:space="0" w:color="auto"/>
        <w:right w:val="none" w:sz="0" w:space="0" w:color="auto"/>
      </w:divBdr>
    </w:div>
    <w:div w:id="1370185058">
      <w:bodyDiv w:val="1"/>
      <w:marLeft w:val="0"/>
      <w:marRight w:val="0"/>
      <w:marTop w:val="0"/>
      <w:marBottom w:val="0"/>
      <w:divBdr>
        <w:top w:val="none" w:sz="0" w:space="0" w:color="auto"/>
        <w:left w:val="none" w:sz="0" w:space="0" w:color="auto"/>
        <w:bottom w:val="none" w:sz="0" w:space="0" w:color="auto"/>
        <w:right w:val="none" w:sz="0" w:space="0" w:color="auto"/>
      </w:divBdr>
    </w:div>
    <w:div w:id="1564490783">
      <w:bodyDiv w:val="1"/>
      <w:marLeft w:val="0"/>
      <w:marRight w:val="0"/>
      <w:marTop w:val="0"/>
      <w:marBottom w:val="0"/>
      <w:divBdr>
        <w:top w:val="none" w:sz="0" w:space="0" w:color="auto"/>
        <w:left w:val="none" w:sz="0" w:space="0" w:color="auto"/>
        <w:bottom w:val="none" w:sz="0" w:space="0" w:color="auto"/>
        <w:right w:val="none" w:sz="0" w:space="0" w:color="auto"/>
      </w:divBdr>
    </w:div>
    <w:div w:id="1656178493">
      <w:bodyDiv w:val="1"/>
      <w:marLeft w:val="0"/>
      <w:marRight w:val="0"/>
      <w:marTop w:val="0"/>
      <w:marBottom w:val="0"/>
      <w:divBdr>
        <w:top w:val="none" w:sz="0" w:space="0" w:color="auto"/>
        <w:left w:val="none" w:sz="0" w:space="0" w:color="auto"/>
        <w:bottom w:val="none" w:sz="0" w:space="0" w:color="auto"/>
        <w:right w:val="none" w:sz="0" w:space="0" w:color="auto"/>
      </w:divBdr>
    </w:div>
    <w:div w:id="1949313909">
      <w:bodyDiv w:val="1"/>
      <w:marLeft w:val="0"/>
      <w:marRight w:val="0"/>
      <w:marTop w:val="0"/>
      <w:marBottom w:val="0"/>
      <w:divBdr>
        <w:top w:val="none" w:sz="0" w:space="0" w:color="auto"/>
        <w:left w:val="none" w:sz="0" w:space="0" w:color="auto"/>
        <w:bottom w:val="none" w:sz="0" w:space="0" w:color="auto"/>
        <w:right w:val="none" w:sz="0" w:space="0" w:color="auto"/>
      </w:divBdr>
    </w:div>
    <w:div w:id="211976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h.ERFTVERBAND\AppData\Roaming\Microsoft\Templates\Vorlage%20PDF-Deckblatt_Seite%201%20und%202_mit_Mitgliedernam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E9AC5-0A1C-408A-BDCC-317C054C9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PDF-Deckblatt_Seite 1 und 2_mit_Mitgliedernamen</Template>
  <TotalTime>0</TotalTime>
  <Pages>11</Pages>
  <Words>2840</Words>
  <Characters>20164</Characters>
  <Application>Microsoft Office Word</Application>
  <DocSecurity>0</DocSecurity>
  <Lines>168</Lines>
  <Paragraphs>45</Paragraphs>
  <ScaleCrop>false</ScaleCrop>
  <HeadingPairs>
    <vt:vector size="2" baseType="variant">
      <vt:variant>
        <vt:lpstr>Titel</vt:lpstr>
      </vt:variant>
      <vt:variant>
        <vt:i4>1</vt:i4>
      </vt:variant>
    </vt:vector>
  </HeadingPairs>
  <TitlesOfParts>
    <vt:vector size="1" baseType="lpstr">
      <vt:lpstr>[Adresse eingeben]</vt:lpstr>
    </vt:vector>
  </TitlesOfParts>
  <Company>wvgw Bonn</Company>
  <LinksUpToDate>false</LinksUpToDate>
  <CharactersWithSpaces>22959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 eingeben]</dc:title>
  <dc:creator>Jennifer Schäfer-Sack</dc:creator>
  <dc:description>Subline eingeben</dc:description>
  <cp:lastModifiedBy>Schäfer-Sack Jennifer</cp:lastModifiedBy>
  <cp:revision>4</cp:revision>
  <cp:lastPrinted>2020-06-22T09:10:00Z</cp:lastPrinted>
  <dcterms:created xsi:type="dcterms:W3CDTF">2021-05-07T11:40:00Z</dcterms:created>
  <dcterms:modified xsi:type="dcterms:W3CDTF">2021-05-07T11:40:00Z</dcterms:modified>
</cp:coreProperties>
</file>