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863" w:rsidRPr="000F5C2F" w:rsidRDefault="00226863" w:rsidP="009D4D37">
      <w:pPr>
        <w:jc w:val="center"/>
        <w:rPr>
          <w:rFonts w:asciiTheme="minorHAnsi" w:hAnsiTheme="minorHAnsi" w:cstheme="minorHAnsi"/>
          <w:b/>
        </w:rPr>
      </w:pPr>
      <w:r w:rsidRPr="000F5C2F">
        <w:rPr>
          <w:rFonts w:asciiTheme="minorHAnsi" w:hAnsiTheme="minorHAnsi" w:cstheme="minorHAnsi"/>
          <w:b/>
        </w:rPr>
        <w:t xml:space="preserve">§ </w:t>
      </w:r>
      <w:r w:rsidR="008B2111" w:rsidRPr="000F5C2F">
        <w:rPr>
          <w:rFonts w:asciiTheme="minorHAnsi" w:hAnsiTheme="minorHAnsi" w:cstheme="minorHAnsi"/>
          <w:b/>
        </w:rPr>
        <w:t>23</w:t>
      </w:r>
      <w:r w:rsidRPr="000F5C2F">
        <w:rPr>
          <w:rFonts w:asciiTheme="minorHAnsi" w:hAnsiTheme="minorHAnsi" w:cstheme="minorHAnsi"/>
          <w:b/>
        </w:rPr>
        <w:t>a</w:t>
      </w:r>
    </w:p>
    <w:p w:rsidR="00E64A81" w:rsidRPr="000F5C2F" w:rsidRDefault="00226863" w:rsidP="009D4D37">
      <w:pPr>
        <w:jc w:val="center"/>
        <w:rPr>
          <w:rFonts w:asciiTheme="minorHAnsi" w:hAnsiTheme="minorHAnsi" w:cstheme="minorHAnsi"/>
          <w:b/>
        </w:rPr>
      </w:pPr>
      <w:r w:rsidRPr="000F5C2F">
        <w:rPr>
          <w:rFonts w:asciiTheme="minorHAnsi" w:hAnsiTheme="minorHAnsi" w:cstheme="minorHAnsi"/>
          <w:b/>
        </w:rPr>
        <w:t>Entscheidung in Fragen der Anlagen</w:t>
      </w:r>
      <w:r w:rsidR="00DF3F53">
        <w:rPr>
          <w:rFonts w:asciiTheme="minorHAnsi" w:hAnsiTheme="minorHAnsi" w:cstheme="minorHAnsi"/>
          <w:b/>
        </w:rPr>
        <w:t>- und Gewässer</w:t>
      </w:r>
      <w:r w:rsidRPr="000F5C2F">
        <w:rPr>
          <w:rFonts w:asciiTheme="minorHAnsi" w:hAnsiTheme="minorHAnsi" w:cstheme="minorHAnsi"/>
          <w:b/>
        </w:rPr>
        <w:t>unterhaltung</w:t>
      </w:r>
    </w:p>
    <w:p w:rsidR="00226863" w:rsidRPr="000F5C2F" w:rsidRDefault="00226863" w:rsidP="009D4D37">
      <w:pPr>
        <w:jc w:val="center"/>
        <w:rPr>
          <w:rFonts w:asciiTheme="minorHAnsi" w:hAnsiTheme="minorHAnsi" w:cstheme="minorHAnsi"/>
          <w:b/>
        </w:rPr>
      </w:pPr>
      <w:r w:rsidRPr="000F5C2F">
        <w:rPr>
          <w:rFonts w:asciiTheme="minorHAnsi" w:hAnsiTheme="minorHAnsi" w:cstheme="minorHAnsi"/>
          <w:b/>
        </w:rPr>
        <w:t>(zu § 36 des Wasserhaushaltsgesetzes)</w:t>
      </w:r>
    </w:p>
    <w:p w:rsidR="00074E72" w:rsidRDefault="00074E72" w:rsidP="007D376B">
      <w:pPr>
        <w:rPr>
          <w:rFonts w:asciiTheme="minorHAnsi" w:eastAsia="Times New Roman" w:hAnsiTheme="minorHAnsi" w:cstheme="minorHAnsi"/>
        </w:rPr>
      </w:pPr>
    </w:p>
    <w:p w:rsidR="007D376B" w:rsidRDefault="007D376B" w:rsidP="007D376B">
      <w:pPr>
        <w:rPr>
          <w:rFonts w:asciiTheme="minorHAnsi" w:eastAsia="Times New Roman" w:hAnsiTheme="minorHAnsi" w:cstheme="minorHAnsi"/>
        </w:rPr>
      </w:pPr>
      <w:r w:rsidRPr="007D376B">
        <w:rPr>
          <w:rFonts w:asciiTheme="minorHAnsi" w:eastAsia="Times New Roman" w:hAnsiTheme="minorHAnsi" w:cstheme="minorHAnsi"/>
        </w:rPr>
        <w:t xml:space="preserve">Die zuständige Behörde stellt im Streitfall fest, ob eine Maßnahme als </w:t>
      </w:r>
      <w:r w:rsidR="00290D20" w:rsidRPr="007D376B">
        <w:rPr>
          <w:rFonts w:asciiTheme="minorHAnsi" w:eastAsia="Times New Roman" w:hAnsiTheme="minorHAnsi" w:cstheme="minorHAnsi"/>
        </w:rPr>
        <w:t>An</w:t>
      </w:r>
      <w:r w:rsidR="00290D20">
        <w:rPr>
          <w:rFonts w:asciiTheme="minorHAnsi" w:eastAsia="Times New Roman" w:hAnsiTheme="minorHAnsi" w:cstheme="minorHAnsi"/>
        </w:rPr>
        <w:t>lagenunterhaltung nach §</w:t>
      </w:r>
      <w:r w:rsidR="00DF3F53">
        <w:rPr>
          <w:rFonts w:asciiTheme="minorHAnsi" w:eastAsia="Times New Roman" w:hAnsiTheme="minorHAnsi" w:cstheme="minorHAnsi"/>
        </w:rPr>
        <w:t xml:space="preserve"> 23 </w:t>
      </w:r>
      <w:r w:rsidR="00290D20" w:rsidRPr="007D376B">
        <w:rPr>
          <w:rFonts w:asciiTheme="minorHAnsi" w:eastAsia="Times New Roman" w:hAnsiTheme="minorHAnsi" w:cstheme="minorHAnsi"/>
        </w:rPr>
        <w:t xml:space="preserve">dieses Gesetzes </w:t>
      </w:r>
      <w:r w:rsidR="00290D20">
        <w:rPr>
          <w:rFonts w:asciiTheme="minorHAnsi" w:eastAsia="Times New Roman" w:hAnsiTheme="minorHAnsi" w:cstheme="minorHAnsi"/>
        </w:rPr>
        <w:t xml:space="preserve">oder als </w:t>
      </w:r>
      <w:r w:rsidRPr="007D376B">
        <w:rPr>
          <w:rFonts w:asciiTheme="minorHAnsi" w:eastAsia="Times New Roman" w:hAnsiTheme="minorHAnsi" w:cstheme="minorHAnsi"/>
        </w:rPr>
        <w:t>Gew</w:t>
      </w:r>
      <w:r>
        <w:rPr>
          <w:rFonts w:asciiTheme="minorHAnsi" w:eastAsia="Times New Roman" w:hAnsiTheme="minorHAnsi" w:cstheme="minorHAnsi"/>
        </w:rPr>
        <w:t>ässerunterhaltung nach §</w:t>
      </w:r>
      <w:r w:rsidRPr="007D376B">
        <w:rPr>
          <w:rFonts w:asciiTheme="minorHAnsi" w:eastAsia="Times New Roman" w:hAnsiTheme="minorHAnsi" w:cstheme="minorHAnsi"/>
        </w:rPr>
        <w:t xml:space="preserve"> </w:t>
      </w:r>
      <w:r w:rsidR="00074E72">
        <w:rPr>
          <w:rFonts w:asciiTheme="minorHAnsi" w:eastAsia="Times New Roman" w:hAnsiTheme="minorHAnsi" w:cstheme="minorHAnsi"/>
        </w:rPr>
        <w:t xml:space="preserve">62 </w:t>
      </w:r>
      <w:r w:rsidR="00074E72" w:rsidRPr="007D376B">
        <w:rPr>
          <w:rFonts w:asciiTheme="minorHAnsi" w:eastAsia="Times New Roman" w:hAnsiTheme="minorHAnsi" w:cstheme="minorHAnsi"/>
        </w:rPr>
        <w:t>dieses</w:t>
      </w:r>
      <w:r w:rsidR="00290D20">
        <w:rPr>
          <w:rFonts w:asciiTheme="minorHAnsi" w:eastAsia="Times New Roman" w:hAnsiTheme="minorHAnsi" w:cstheme="minorHAnsi"/>
        </w:rPr>
        <w:t xml:space="preserve"> Gesetzes </w:t>
      </w:r>
      <w:r w:rsidRPr="007D376B">
        <w:rPr>
          <w:rFonts w:asciiTheme="minorHAnsi" w:eastAsia="Times New Roman" w:hAnsiTheme="minorHAnsi" w:cstheme="minorHAnsi"/>
        </w:rPr>
        <w:t>durchzuführen ist.</w:t>
      </w:r>
    </w:p>
    <w:p w:rsidR="007D376B" w:rsidRPr="007D376B" w:rsidRDefault="007D376B" w:rsidP="008B2111">
      <w:pPr>
        <w:rPr>
          <w:rFonts w:asciiTheme="minorHAnsi" w:hAnsiTheme="minorHAnsi" w:cstheme="minorHAnsi"/>
        </w:rPr>
      </w:pPr>
    </w:p>
    <w:p w:rsidR="007D376B" w:rsidRPr="007D376B" w:rsidRDefault="007D376B" w:rsidP="008B2111">
      <w:pPr>
        <w:rPr>
          <w:rFonts w:asciiTheme="minorHAnsi" w:hAnsiTheme="minorHAnsi" w:cstheme="minorHAnsi"/>
        </w:rPr>
      </w:pPr>
    </w:p>
    <w:p w:rsidR="000F5C2F" w:rsidRPr="000F5C2F" w:rsidRDefault="000F5C2F" w:rsidP="008B2111">
      <w:pPr>
        <w:rPr>
          <w:rFonts w:asciiTheme="minorHAnsi" w:hAnsiTheme="minorHAnsi" w:cstheme="minorHAnsi"/>
          <w:u w:val="single"/>
        </w:rPr>
      </w:pPr>
      <w:r w:rsidRPr="000F5C2F">
        <w:rPr>
          <w:rFonts w:asciiTheme="minorHAnsi" w:hAnsiTheme="minorHAnsi" w:cstheme="minorHAnsi"/>
          <w:u w:val="single"/>
        </w:rPr>
        <w:t>Begründung</w:t>
      </w:r>
    </w:p>
    <w:p w:rsidR="000F5C2F" w:rsidRPr="000F5C2F" w:rsidRDefault="000F5C2F" w:rsidP="000F5C2F">
      <w:pPr>
        <w:pStyle w:val="NurText"/>
        <w:rPr>
          <w:rFonts w:asciiTheme="minorHAnsi" w:hAnsiTheme="minorHAnsi" w:cstheme="minorHAnsi"/>
          <w:sz w:val="24"/>
          <w:szCs w:val="24"/>
        </w:rPr>
      </w:pPr>
      <w:r w:rsidRPr="000F5C2F">
        <w:rPr>
          <w:rFonts w:asciiTheme="minorHAnsi" w:hAnsiTheme="minorHAnsi" w:cstheme="minorHAnsi"/>
          <w:sz w:val="24"/>
          <w:szCs w:val="24"/>
        </w:rPr>
        <w:t xml:space="preserve">Die Frage nach der </w:t>
      </w:r>
      <w:r w:rsidR="00DF3F53">
        <w:rPr>
          <w:rFonts w:asciiTheme="minorHAnsi" w:hAnsiTheme="minorHAnsi" w:cstheme="minorHAnsi"/>
          <w:sz w:val="24"/>
          <w:szCs w:val="24"/>
        </w:rPr>
        <w:t xml:space="preserve">Abgrenzung </w:t>
      </w:r>
      <w:r w:rsidRPr="000F5C2F">
        <w:rPr>
          <w:rFonts w:asciiTheme="minorHAnsi" w:hAnsiTheme="minorHAnsi" w:cstheme="minorHAnsi"/>
          <w:sz w:val="24"/>
          <w:szCs w:val="24"/>
        </w:rPr>
        <w:t xml:space="preserve">zwischen Anlagenunterhaltung </w:t>
      </w:r>
      <w:r w:rsidR="00DF3F53">
        <w:rPr>
          <w:rFonts w:asciiTheme="minorHAnsi" w:hAnsiTheme="minorHAnsi" w:cstheme="minorHAnsi"/>
          <w:sz w:val="24"/>
          <w:szCs w:val="24"/>
        </w:rPr>
        <w:t xml:space="preserve">einerseits </w:t>
      </w:r>
      <w:r w:rsidRPr="000F5C2F">
        <w:rPr>
          <w:rFonts w:asciiTheme="minorHAnsi" w:hAnsiTheme="minorHAnsi" w:cstheme="minorHAnsi"/>
          <w:sz w:val="24"/>
          <w:szCs w:val="24"/>
        </w:rPr>
        <w:t xml:space="preserve">und Gewässerunterhaltung </w:t>
      </w:r>
      <w:r w:rsidR="00DF3F53">
        <w:rPr>
          <w:rFonts w:asciiTheme="minorHAnsi" w:hAnsiTheme="minorHAnsi" w:cstheme="minorHAnsi"/>
          <w:sz w:val="24"/>
          <w:szCs w:val="24"/>
        </w:rPr>
        <w:t xml:space="preserve">andererseits </w:t>
      </w:r>
      <w:r w:rsidRPr="000F5C2F">
        <w:rPr>
          <w:rFonts w:asciiTheme="minorHAnsi" w:hAnsiTheme="minorHAnsi" w:cstheme="minorHAnsi"/>
          <w:sz w:val="24"/>
          <w:szCs w:val="24"/>
        </w:rPr>
        <w:t xml:space="preserve">kann häufig </w:t>
      </w:r>
      <w:r w:rsidR="00DF3F53">
        <w:rPr>
          <w:rFonts w:asciiTheme="minorHAnsi" w:hAnsiTheme="minorHAnsi" w:cstheme="minorHAnsi"/>
          <w:sz w:val="24"/>
          <w:szCs w:val="24"/>
        </w:rPr>
        <w:t xml:space="preserve">von den betroffenen Unterhaltungspflichtigen </w:t>
      </w:r>
      <w:r w:rsidRPr="000F5C2F">
        <w:rPr>
          <w:rFonts w:asciiTheme="minorHAnsi" w:hAnsiTheme="minorHAnsi" w:cstheme="minorHAnsi"/>
          <w:sz w:val="24"/>
          <w:szCs w:val="24"/>
        </w:rPr>
        <w:t xml:space="preserve">nicht </w:t>
      </w:r>
      <w:r w:rsidR="000811B7">
        <w:rPr>
          <w:rFonts w:asciiTheme="minorHAnsi" w:hAnsiTheme="minorHAnsi" w:cstheme="minorHAnsi"/>
          <w:sz w:val="24"/>
          <w:szCs w:val="24"/>
        </w:rPr>
        <w:t>zweifelsfrei</w:t>
      </w:r>
      <w:r w:rsidRPr="000F5C2F">
        <w:rPr>
          <w:rFonts w:asciiTheme="minorHAnsi" w:hAnsiTheme="minorHAnsi" w:cstheme="minorHAnsi"/>
          <w:sz w:val="24"/>
          <w:szCs w:val="24"/>
        </w:rPr>
        <w:t xml:space="preserve"> geklärt werden. </w:t>
      </w:r>
      <w:r w:rsidR="004454D1">
        <w:rPr>
          <w:rFonts w:asciiTheme="minorHAnsi" w:hAnsiTheme="minorHAnsi" w:cstheme="minorHAnsi"/>
          <w:sz w:val="24"/>
          <w:szCs w:val="24"/>
        </w:rPr>
        <w:t xml:space="preserve">Dass ein Bedürfnis für eine klärende Feststellung besteht, zeigt sich </w:t>
      </w:r>
      <w:r w:rsidR="00181DA8">
        <w:rPr>
          <w:rFonts w:asciiTheme="minorHAnsi" w:hAnsiTheme="minorHAnsi" w:cstheme="minorHAnsi"/>
          <w:sz w:val="24"/>
          <w:szCs w:val="24"/>
        </w:rPr>
        <w:t xml:space="preserve">u. a. </w:t>
      </w:r>
      <w:r w:rsidR="004454D1">
        <w:rPr>
          <w:rFonts w:asciiTheme="minorHAnsi" w:hAnsiTheme="minorHAnsi" w:cstheme="minorHAnsi"/>
          <w:sz w:val="24"/>
          <w:szCs w:val="24"/>
        </w:rPr>
        <w:t xml:space="preserve">in der </w:t>
      </w:r>
      <w:r w:rsidR="00181DA8">
        <w:rPr>
          <w:rFonts w:asciiTheme="minorHAnsi" w:hAnsiTheme="minorHAnsi" w:cstheme="minorHAnsi"/>
          <w:sz w:val="24"/>
          <w:szCs w:val="24"/>
        </w:rPr>
        <w:t xml:space="preserve">aktuellen </w:t>
      </w:r>
      <w:r w:rsidR="004454D1">
        <w:rPr>
          <w:rFonts w:asciiTheme="minorHAnsi" w:hAnsiTheme="minorHAnsi" w:cstheme="minorHAnsi"/>
          <w:sz w:val="24"/>
          <w:szCs w:val="24"/>
        </w:rPr>
        <w:t xml:space="preserve">Rechtsprechung </w:t>
      </w:r>
      <w:r w:rsidR="00181DA8">
        <w:rPr>
          <w:rFonts w:asciiTheme="minorHAnsi" w:hAnsiTheme="minorHAnsi" w:cstheme="minorHAnsi"/>
          <w:sz w:val="24"/>
          <w:szCs w:val="24"/>
        </w:rPr>
        <w:t>(OVG Münster, Urt. v. 28.08.2019, Az.: 20 A 2095/</w:t>
      </w:r>
      <w:r w:rsidR="00181DA8" w:rsidRPr="00181DA8">
        <w:rPr>
          <w:rFonts w:asciiTheme="minorHAnsi" w:hAnsiTheme="minorHAnsi" w:cstheme="minorHAnsi"/>
          <w:sz w:val="24"/>
          <w:szCs w:val="24"/>
        </w:rPr>
        <w:t xml:space="preserve">17; </w:t>
      </w:r>
      <w:r w:rsidR="00181DA8" w:rsidRPr="00181DA8">
        <w:rPr>
          <w:rFonts w:cs="Calibri"/>
          <w:sz w:val="24"/>
          <w:szCs w:val="24"/>
        </w:rPr>
        <w:t>VG Karlsruhe, Urt. v. 11.12.2018, Az</w:t>
      </w:r>
      <w:r w:rsidR="00181DA8">
        <w:rPr>
          <w:rFonts w:cs="Calibri"/>
          <w:sz w:val="24"/>
          <w:szCs w:val="24"/>
        </w:rPr>
        <w:t>.</w:t>
      </w:r>
      <w:r w:rsidR="00181DA8" w:rsidRPr="00181DA8">
        <w:rPr>
          <w:rFonts w:cs="Calibri"/>
          <w:sz w:val="24"/>
          <w:szCs w:val="24"/>
        </w:rPr>
        <w:t xml:space="preserve"> 14 K 532/17</w:t>
      </w:r>
      <w:r w:rsidR="00181DA8">
        <w:rPr>
          <w:rFonts w:cs="Calibri"/>
          <w:sz w:val="24"/>
          <w:szCs w:val="24"/>
        </w:rPr>
        <w:t>).</w:t>
      </w:r>
      <w:r w:rsidR="002277D7" w:rsidRPr="00181DA8">
        <w:rPr>
          <w:rFonts w:asciiTheme="minorHAnsi" w:hAnsiTheme="minorHAnsi" w:cstheme="minorHAnsi"/>
          <w:sz w:val="24"/>
          <w:szCs w:val="24"/>
        </w:rPr>
        <w:t xml:space="preserve"> </w:t>
      </w:r>
      <w:r w:rsidRPr="00181DA8">
        <w:rPr>
          <w:rFonts w:asciiTheme="minorHAnsi" w:hAnsiTheme="minorHAnsi" w:cstheme="minorHAnsi"/>
          <w:sz w:val="24"/>
          <w:szCs w:val="24"/>
        </w:rPr>
        <w:t xml:space="preserve">Nach </w:t>
      </w:r>
      <w:r w:rsidR="00181DA8">
        <w:rPr>
          <w:rFonts w:asciiTheme="minorHAnsi" w:hAnsiTheme="minorHAnsi" w:cstheme="minorHAnsi"/>
          <w:sz w:val="24"/>
          <w:szCs w:val="24"/>
        </w:rPr>
        <w:t>d</w:t>
      </w:r>
      <w:r w:rsidRPr="000F5C2F">
        <w:rPr>
          <w:rFonts w:asciiTheme="minorHAnsi" w:hAnsiTheme="minorHAnsi" w:cstheme="minorHAnsi"/>
          <w:sz w:val="24"/>
          <w:szCs w:val="24"/>
        </w:rPr>
        <w:t>em</w:t>
      </w:r>
      <w:r w:rsidR="00181DA8">
        <w:rPr>
          <w:rFonts w:asciiTheme="minorHAnsi" w:hAnsiTheme="minorHAnsi" w:cstheme="minorHAnsi"/>
          <w:sz w:val="24"/>
          <w:szCs w:val="24"/>
        </w:rPr>
        <w:t xml:space="preserve"> vorgenannten</w:t>
      </w:r>
      <w:r w:rsidRPr="000F5C2F">
        <w:rPr>
          <w:rFonts w:asciiTheme="minorHAnsi" w:hAnsiTheme="minorHAnsi" w:cstheme="minorHAnsi"/>
          <w:sz w:val="24"/>
          <w:szCs w:val="24"/>
        </w:rPr>
        <w:t xml:space="preserve"> Urteil des OVG Münster berechtigen die Ermächtigungen zum Erlass eines feststellenden Verwaltungsakts aus § 42 Abs. 1 Nr. 1 WHG sowie aus § 65 Satz 1 LWG die Wasserbehörde </w:t>
      </w:r>
      <w:r w:rsidR="00181DA8">
        <w:rPr>
          <w:rFonts w:asciiTheme="minorHAnsi" w:hAnsiTheme="minorHAnsi" w:cstheme="minorHAnsi"/>
          <w:sz w:val="24"/>
          <w:szCs w:val="24"/>
        </w:rPr>
        <w:t xml:space="preserve">aber </w:t>
      </w:r>
      <w:bookmarkStart w:id="0" w:name="_GoBack"/>
      <w:bookmarkEnd w:id="0"/>
      <w:r w:rsidRPr="000F5C2F">
        <w:rPr>
          <w:rFonts w:asciiTheme="minorHAnsi" w:hAnsiTheme="minorHAnsi" w:cstheme="minorHAnsi"/>
          <w:sz w:val="24"/>
          <w:szCs w:val="24"/>
        </w:rPr>
        <w:t>nicht zu einer Feststellung über die Unterhaltung von Anlagen in, an, über und unter oberirdischen Gewässern sowie über die Person des für eine solche Anlage Unterhaltungspflichtigen.</w:t>
      </w:r>
      <w:r>
        <w:rPr>
          <w:rFonts w:asciiTheme="minorHAnsi" w:hAnsiTheme="minorHAnsi" w:cstheme="minorHAnsi"/>
          <w:sz w:val="24"/>
          <w:szCs w:val="24"/>
        </w:rPr>
        <w:t xml:space="preserve"> Diese Problematik soll durch die Aufnahme einer Regelung gelöst werden, welche</w:t>
      </w:r>
      <w:r w:rsidRPr="000F5C2F">
        <w:rPr>
          <w:rFonts w:asciiTheme="minorHAnsi" w:hAnsiTheme="minorHAnsi" w:cstheme="minorHAnsi"/>
          <w:sz w:val="24"/>
          <w:szCs w:val="24"/>
        </w:rPr>
        <w:t xml:space="preserve"> eine für den Streitfal</w:t>
      </w:r>
      <w:r>
        <w:rPr>
          <w:rFonts w:asciiTheme="minorHAnsi" w:hAnsiTheme="minorHAnsi" w:cstheme="minorHAnsi"/>
          <w:sz w:val="24"/>
          <w:szCs w:val="24"/>
        </w:rPr>
        <w:t>l klarstellende Feststellungsmöglichkeit durch die zuständige Behörde eröffnet</w:t>
      </w:r>
      <w:r w:rsidRPr="000F5C2F">
        <w:rPr>
          <w:rFonts w:asciiTheme="minorHAnsi" w:hAnsiTheme="minorHAnsi" w:cstheme="minorHAnsi"/>
          <w:sz w:val="24"/>
          <w:szCs w:val="24"/>
        </w:rPr>
        <w:t>.</w:t>
      </w:r>
    </w:p>
    <w:p w:rsidR="000811B7" w:rsidRPr="000F5C2F" w:rsidRDefault="000811B7" w:rsidP="008B2111">
      <w:pPr>
        <w:rPr>
          <w:rFonts w:asciiTheme="minorHAnsi" w:hAnsiTheme="minorHAnsi" w:cstheme="minorHAnsi"/>
        </w:rPr>
      </w:pPr>
    </w:p>
    <w:sectPr w:rsidR="000811B7" w:rsidRPr="000F5C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0545A"/>
    <w:multiLevelType w:val="hybridMultilevel"/>
    <w:tmpl w:val="B0FC59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A5363"/>
    <w:multiLevelType w:val="hybridMultilevel"/>
    <w:tmpl w:val="D2BE83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D6"/>
    <w:rsid w:val="00074E72"/>
    <w:rsid w:val="000811B7"/>
    <w:rsid w:val="000F5C2F"/>
    <w:rsid w:val="00181DA8"/>
    <w:rsid w:val="00226863"/>
    <w:rsid w:val="002277D7"/>
    <w:rsid w:val="00290D20"/>
    <w:rsid w:val="004454D1"/>
    <w:rsid w:val="00764E3A"/>
    <w:rsid w:val="007D376B"/>
    <w:rsid w:val="008B2111"/>
    <w:rsid w:val="009D4D37"/>
    <w:rsid w:val="00C779D6"/>
    <w:rsid w:val="00D772A4"/>
    <w:rsid w:val="00DF3F53"/>
    <w:rsid w:val="00E6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5DE2C"/>
  <w15:chartTrackingRefBased/>
  <w15:docId w15:val="{F7049FF0-1445-4437-8930-2DC65B02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779D6"/>
    <w:pPr>
      <w:overflowPunct w:val="0"/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26863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semiHidden/>
    <w:unhideWhenUsed/>
    <w:rsid w:val="000F5C2F"/>
    <w:pPr>
      <w:overflowPunct/>
      <w:autoSpaceDE/>
      <w:autoSpaceDN/>
    </w:pPr>
    <w:rPr>
      <w:rFonts w:ascii="Calibr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F5C2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8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1113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Goetzkes, Vera</dc:creator>
  <cp:keywords/>
  <dc:description/>
  <cp:lastModifiedBy>Goetzkes, Vera</cp:lastModifiedBy>
  <cp:revision>2</cp:revision>
  <dcterms:created xsi:type="dcterms:W3CDTF">2020-04-22T19:02:00Z</dcterms:created>
  <dcterms:modified xsi:type="dcterms:W3CDTF">2020-04-22T19:02:00Z</dcterms:modified>
</cp:coreProperties>
</file>