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EF" w:rsidRDefault="00E957EF">
      <w:pPr>
        <w:framePr w:w="210" w:h="210" w:hSpace="141" w:wrap="around" w:vAnchor="page" w:hAnchor="page" w:x="397" w:y="8277"/>
        <w:suppressAutoHyphens w:val="0"/>
      </w:pPr>
      <w:r>
        <w:t>-</w:t>
      </w:r>
    </w:p>
    <w:p w:rsidR="00E957EF" w:rsidRDefault="00E957EF">
      <w:pPr>
        <w:framePr w:w="210" w:h="210" w:hSpace="141" w:wrap="around" w:vAnchor="page" w:hAnchor="page" w:x="397" w:y="5839"/>
        <w:suppressAutoHyphens w:val="0"/>
      </w:pPr>
      <w:r>
        <w:t>-</w:t>
      </w:r>
    </w:p>
    <w:p w:rsidR="00E957EF" w:rsidRDefault="00E957EF">
      <w:pPr>
        <w:tabs>
          <w:tab w:val="left" w:pos="6663"/>
        </w:tabs>
        <w:suppressAutoHyphens w:val="0"/>
        <w:spacing w:line="229" w:lineRule="atLeast"/>
        <w:rPr>
          <w:rFonts w:cs="Arial"/>
          <w:bCs/>
          <w:sz w:val="20"/>
        </w:rPr>
      </w:pPr>
      <w:r>
        <w:rPr>
          <w:rFonts w:cs="Arial"/>
          <w:bCs/>
          <w:sz w:val="20"/>
        </w:rPr>
        <w:tab/>
      </w:r>
      <w:r w:rsidR="00934D04">
        <w:rPr>
          <w:rFonts w:cs="Arial"/>
          <w:bCs/>
          <w:noProof/>
          <w:sz w:val="20"/>
        </w:rPr>
        <w:drawing>
          <wp:inline distT="0" distB="0" distL="0" distR="0">
            <wp:extent cx="2143125" cy="647700"/>
            <wp:effectExtent l="0" t="0" r="9525" b="0"/>
            <wp:docPr id="1" name="Bild 1" descr="EV_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_schwar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7EF" w:rsidRDefault="00E957EF">
      <w:pPr>
        <w:tabs>
          <w:tab w:val="left" w:pos="6730"/>
          <w:tab w:val="left" w:pos="8063"/>
          <w:tab w:val="left" w:pos="8278"/>
        </w:tabs>
        <w:suppressAutoHyphens w:val="0"/>
        <w:spacing w:line="220" w:lineRule="exact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</w:t>
      </w:r>
    </w:p>
    <w:p w:rsidR="00E957EF" w:rsidRDefault="00E957EF">
      <w:pPr>
        <w:tabs>
          <w:tab w:val="left" w:pos="6730"/>
          <w:tab w:val="left" w:pos="8063"/>
          <w:tab w:val="left" w:pos="8278"/>
        </w:tabs>
        <w:suppressAutoHyphens w:val="0"/>
        <w:spacing w:line="220" w:lineRule="exact"/>
        <w:rPr>
          <w:bCs/>
          <w:sz w:val="20"/>
        </w:rPr>
      </w:pPr>
      <w:r>
        <w:rPr>
          <w:b/>
          <w:sz w:val="28"/>
        </w:rPr>
        <w:t>Vermerk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</w:t>
      </w:r>
    </w:p>
    <w:p w:rsidR="00E957EF" w:rsidRDefault="00E957EF">
      <w:pPr>
        <w:tabs>
          <w:tab w:val="left" w:pos="6730"/>
          <w:tab w:val="left" w:pos="8063"/>
          <w:tab w:val="left" w:pos="8278"/>
        </w:tabs>
        <w:suppressAutoHyphens w:val="0"/>
        <w:spacing w:line="220" w:lineRule="exact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</w:t>
      </w:r>
    </w:p>
    <w:p w:rsidR="00E957EF" w:rsidRDefault="00E957EF">
      <w:pPr>
        <w:tabs>
          <w:tab w:val="left" w:pos="6730"/>
          <w:tab w:val="left" w:pos="8063"/>
          <w:tab w:val="left" w:pos="8278"/>
        </w:tabs>
        <w:suppressAutoHyphens w:val="0"/>
        <w:spacing w:line="220" w:lineRule="exact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</w:t>
      </w:r>
    </w:p>
    <w:p w:rsidR="00E957EF" w:rsidRDefault="00E957EF">
      <w:pPr>
        <w:tabs>
          <w:tab w:val="left" w:pos="6730"/>
          <w:tab w:val="left" w:pos="8063"/>
          <w:tab w:val="left" w:pos="8278"/>
        </w:tabs>
        <w:suppressAutoHyphens w:val="0"/>
        <w:spacing w:line="220" w:lineRule="exact"/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</w:t>
      </w:r>
    </w:p>
    <w:p w:rsidR="00E957EF" w:rsidRDefault="00E957EF">
      <w:pPr>
        <w:tabs>
          <w:tab w:val="left" w:pos="6730"/>
          <w:tab w:val="left" w:pos="8063"/>
          <w:tab w:val="left" w:pos="8278"/>
        </w:tabs>
        <w:suppressAutoHyphens w:val="0"/>
        <w:spacing w:line="232" w:lineRule="exact"/>
        <w:rPr>
          <w:sz w:val="14"/>
          <w:u w:val="single"/>
        </w:rPr>
      </w:pPr>
    </w:p>
    <w:p w:rsidR="00E957EF" w:rsidRDefault="00E957EF" w:rsidP="00E052AE">
      <w:pPr>
        <w:tabs>
          <w:tab w:val="left" w:pos="6663"/>
          <w:tab w:val="left" w:pos="8063"/>
          <w:tab w:val="left" w:pos="8239"/>
        </w:tabs>
        <w:suppressAutoHyphens w:val="0"/>
        <w:spacing w:line="232" w:lineRule="exact"/>
        <w:rPr>
          <w:sz w:val="20"/>
        </w:rPr>
      </w:pPr>
      <w:r>
        <w:tab/>
      </w:r>
      <w:r w:rsidR="00934D04">
        <w:rPr>
          <w:sz w:val="14"/>
        </w:rPr>
        <w:t>Ihr Ansprechpartner</w:t>
      </w:r>
      <w:r>
        <w:tab/>
      </w:r>
      <w:r>
        <w:rPr>
          <w:sz w:val="20"/>
        </w:rPr>
        <w:t>:</w:t>
      </w:r>
      <w:r>
        <w:rPr>
          <w:sz w:val="20"/>
        </w:rPr>
        <w:tab/>
      </w:r>
      <w:r w:rsidR="00934D04">
        <w:rPr>
          <w:sz w:val="20"/>
        </w:rPr>
        <w:t>Per Seeliger</w:t>
      </w:r>
    </w:p>
    <w:p w:rsidR="00E957EF" w:rsidRDefault="00E957EF" w:rsidP="00E052AE">
      <w:pPr>
        <w:tabs>
          <w:tab w:val="left" w:pos="6663"/>
          <w:tab w:val="left" w:pos="8063"/>
          <w:tab w:val="left" w:pos="8239"/>
        </w:tabs>
        <w:suppressAutoHyphens w:val="0"/>
        <w:spacing w:line="232" w:lineRule="exact"/>
        <w:rPr>
          <w:sz w:val="20"/>
        </w:rPr>
      </w:pPr>
      <w:r>
        <w:tab/>
      </w:r>
      <w:r w:rsidR="00934D04">
        <w:rPr>
          <w:sz w:val="14"/>
        </w:rPr>
        <w:t>Durchwahl</w:t>
      </w:r>
      <w:r>
        <w:tab/>
      </w:r>
      <w:r>
        <w:rPr>
          <w:sz w:val="20"/>
        </w:rPr>
        <w:t>:</w:t>
      </w:r>
      <w:r>
        <w:tab/>
      </w:r>
      <w:r w:rsidR="00934D04">
        <w:rPr>
          <w:sz w:val="20"/>
        </w:rPr>
        <w:t>(0 22 71) 88-12 71</w:t>
      </w:r>
    </w:p>
    <w:p w:rsidR="00E957EF" w:rsidRDefault="00E957EF" w:rsidP="00E052AE">
      <w:pPr>
        <w:tabs>
          <w:tab w:val="left" w:pos="6663"/>
          <w:tab w:val="left" w:pos="8063"/>
          <w:tab w:val="left" w:pos="8239"/>
        </w:tabs>
        <w:suppressAutoHyphens w:val="0"/>
        <w:spacing w:line="232" w:lineRule="exact"/>
        <w:rPr>
          <w:sz w:val="20"/>
        </w:rPr>
      </w:pPr>
      <w:r>
        <w:tab/>
      </w:r>
      <w:r w:rsidR="00934D04">
        <w:rPr>
          <w:sz w:val="14"/>
        </w:rPr>
        <w:t>Unser Zeichen</w:t>
      </w:r>
      <w:r>
        <w:tab/>
      </w:r>
      <w:r>
        <w:rPr>
          <w:sz w:val="20"/>
        </w:rPr>
        <w:t>:</w:t>
      </w:r>
      <w:r>
        <w:tab/>
      </w:r>
      <w:r w:rsidR="00934D04">
        <w:rPr>
          <w:sz w:val="20"/>
        </w:rPr>
        <w:t>R 003-160</w:t>
      </w:r>
    </w:p>
    <w:p w:rsidR="00E957EF" w:rsidRDefault="00E957EF" w:rsidP="00E052AE">
      <w:pPr>
        <w:tabs>
          <w:tab w:val="left" w:pos="6663"/>
          <w:tab w:val="left" w:pos="8063"/>
          <w:tab w:val="left" w:pos="8239"/>
        </w:tabs>
        <w:suppressAutoHyphens w:val="0"/>
        <w:spacing w:line="232" w:lineRule="exact"/>
      </w:pPr>
      <w:r>
        <w:tab/>
      </w:r>
      <w:r>
        <w:rPr>
          <w:sz w:val="10"/>
        </w:rPr>
        <w:fldChar w:fldCharType="begin"/>
      </w:r>
      <w:r>
        <w:rPr>
          <w:sz w:val="10"/>
        </w:rPr>
        <w:instrText xml:space="preserve">FILENAME \p MERGEFORMAT </w:instrText>
      </w:r>
      <w:r>
        <w:rPr>
          <w:sz w:val="10"/>
        </w:rPr>
        <w:fldChar w:fldCharType="separate"/>
      </w:r>
      <w:r w:rsidR="00C1218F">
        <w:rPr>
          <w:noProof/>
          <w:sz w:val="10"/>
        </w:rPr>
        <w:t>I:\ben\vermerke\Umsatzsteuer auf Abwasser.docx</w:t>
      </w:r>
      <w:r>
        <w:rPr>
          <w:sz w:val="10"/>
        </w:rPr>
        <w:fldChar w:fldCharType="end"/>
      </w:r>
      <w:r>
        <w:tab/>
      </w:r>
    </w:p>
    <w:p w:rsidR="00E957EF" w:rsidRDefault="00E957EF" w:rsidP="00E052AE">
      <w:pPr>
        <w:tabs>
          <w:tab w:val="left" w:pos="6663"/>
          <w:tab w:val="left" w:pos="8063"/>
          <w:tab w:val="left" w:pos="8239"/>
        </w:tabs>
        <w:suppressAutoHyphens w:val="0"/>
        <w:spacing w:line="232" w:lineRule="exact"/>
        <w:rPr>
          <w:sz w:val="20"/>
        </w:rPr>
      </w:pPr>
      <w:r>
        <w:tab/>
      </w:r>
      <w:r>
        <w:tab/>
      </w:r>
      <w:r>
        <w:tab/>
      </w:r>
      <w:r w:rsidR="00934D04">
        <w:rPr>
          <w:sz w:val="20"/>
        </w:rPr>
        <w:t>16. Oktober 2013</w:t>
      </w:r>
    </w:p>
    <w:p w:rsidR="00E957EF" w:rsidRDefault="00E957EF">
      <w:pPr>
        <w:tabs>
          <w:tab w:val="left" w:pos="1701"/>
          <w:tab w:val="left" w:pos="6730"/>
          <w:tab w:val="left" w:pos="8063"/>
          <w:tab w:val="left" w:pos="8278"/>
        </w:tabs>
        <w:suppressAutoHyphens w:val="0"/>
        <w:spacing w:line="232" w:lineRule="exact"/>
        <w:ind w:right="791"/>
      </w:pPr>
    </w:p>
    <w:p w:rsidR="00E957EF" w:rsidRDefault="00E957EF">
      <w:pPr>
        <w:tabs>
          <w:tab w:val="left" w:pos="6730"/>
          <w:tab w:val="left" w:pos="8063"/>
          <w:tab w:val="left" w:pos="8278"/>
        </w:tabs>
        <w:suppressAutoHyphens w:val="0"/>
        <w:spacing w:line="229" w:lineRule="atLeast"/>
        <w:ind w:right="791"/>
      </w:pPr>
    </w:p>
    <w:p w:rsidR="00E957EF" w:rsidRDefault="00934D04">
      <w:pPr>
        <w:tabs>
          <w:tab w:val="left" w:pos="6730"/>
          <w:tab w:val="left" w:pos="8063"/>
          <w:tab w:val="left" w:pos="8278"/>
        </w:tabs>
        <w:suppressAutoHyphens w:val="0"/>
        <w:spacing w:line="229" w:lineRule="atLeast"/>
        <w:ind w:right="791"/>
        <w:rPr>
          <w:b/>
          <w:bCs/>
        </w:rPr>
      </w:pPr>
      <w:r>
        <w:rPr>
          <w:b/>
          <w:bCs/>
        </w:rPr>
        <w:t>Umsatzsteuer auf Abwasser? Neue Konsultation der EU-Kommission</w:t>
      </w:r>
    </w:p>
    <w:p w:rsidR="00E957EF" w:rsidRDefault="00E957EF">
      <w:pPr>
        <w:tabs>
          <w:tab w:val="left" w:pos="6730"/>
          <w:tab w:val="left" w:pos="8063"/>
          <w:tab w:val="left" w:pos="8278"/>
        </w:tabs>
        <w:suppressAutoHyphens w:val="0"/>
        <w:spacing w:line="229" w:lineRule="atLeast"/>
        <w:ind w:right="791"/>
      </w:pPr>
    </w:p>
    <w:p w:rsidR="00E957EF" w:rsidRDefault="00C1218F" w:rsidP="00934D04">
      <w:pPr>
        <w:suppressAutoHyphens w:val="0"/>
        <w:spacing w:line="229" w:lineRule="atLeast"/>
        <w:ind w:right="791"/>
      </w:pPr>
      <w:r>
        <w:t>Die EU-Kommission hat am 14. Oktober 2013 eine neue sog. Konsultation zur Novelle des EU-Umsatzsteuerrechts gestartet.</w:t>
      </w:r>
      <w:r w:rsidR="009C0EAF">
        <w:rPr>
          <w:rStyle w:val="Funotenzeichen"/>
        </w:rPr>
        <w:footnoteReference w:id="1"/>
      </w:r>
      <w:r>
        <w:t xml:space="preserve"> Eine Konsultation ist eine Maßnahme der EU-Kommission, mit der sie sich ein EU-weites Meinungsbild zu bestimmten aktuellen Fragen verschaffen will. Übliche</w:t>
      </w:r>
      <w:r>
        <w:t>r</w:t>
      </w:r>
      <w:r>
        <w:t>weise setzt sich eine Konsult</w:t>
      </w:r>
      <w:r>
        <w:t>a</w:t>
      </w:r>
      <w:r>
        <w:t>tion aus einem erläuternden Text zu bestimmten Sachfragen und einem anschließenden Frage</w:t>
      </w:r>
      <w:r>
        <w:t>n</w:t>
      </w:r>
      <w:r>
        <w:t>katalog zusammen. Häufig werden die Ergebnisse einer solchen Konsultation als Motiv für geset</w:t>
      </w:r>
      <w:r>
        <w:t>z</w:t>
      </w:r>
      <w:r>
        <w:t xml:space="preserve">geberische Initiativen der EU-Kommission genutzt, die Ergebnisse der Konsultation bestimmen außerdem häufig auch den Inhalt der künftigen Regelung. </w:t>
      </w:r>
      <w:r w:rsidR="005963C6">
        <w:t>Die Ko</w:t>
      </w:r>
      <w:r w:rsidR="005963C6">
        <w:t>m</w:t>
      </w:r>
      <w:r w:rsidR="005963C6">
        <w:t>mission bestreitet in dem Papier</w:t>
      </w:r>
      <w:r w:rsidR="002F51CD">
        <w:t xml:space="preserve"> allerdings</w:t>
      </w:r>
      <w:r w:rsidR="005963C6">
        <w:t>, dass schon Entscheidungen in Richtung einer Änd</w:t>
      </w:r>
      <w:r w:rsidR="005963C6">
        <w:t>e</w:t>
      </w:r>
      <w:r w:rsidR="005963C6">
        <w:t xml:space="preserve">rung gefallen seien. </w:t>
      </w:r>
    </w:p>
    <w:p w:rsidR="00C1218F" w:rsidRDefault="00C1218F" w:rsidP="00934D04">
      <w:pPr>
        <w:suppressAutoHyphens w:val="0"/>
        <w:spacing w:line="229" w:lineRule="atLeast"/>
        <w:ind w:right="791"/>
      </w:pPr>
    </w:p>
    <w:p w:rsidR="009C0EAF" w:rsidRDefault="00085756" w:rsidP="009C0EAF">
      <w:pPr>
        <w:suppressAutoHyphens w:val="0"/>
        <w:spacing w:line="229" w:lineRule="atLeast"/>
        <w:ind w:right="791"/>
      </w:pPr>
      <w:r>
        <w:t>Es gab zu dem Thema Umsatzsteuer und öffentliche Unternehmen zuvor bereits ein sog. Grü</w:t>
      </w:r>
      <w:r>
        <w:t>n</w:t>
      </w:r>
      <w:r>
        <w:t>buch der EU-</w:t>
      </w:r>
      <w:r w:rsidR="005A38D2">
        <w:t xml:space="preserve"> </w:t>
      </w:r>
      <w:r w:rsidR="005A38D2">
        <w:t>Kommission</w:t>
      </w:r>
      <w:r w:rsidR="005A38D2">
        <w:t xml:space="preserve"> mit anschließender Konsultation.</w:t>
      </w:r>
      <w:r>
        <w:rPr>
          <w:rStyle w:val="Funotenzeichen"/>
        </w:rPr>
        <w:footnoteReference w:id="2"/>
      </w:r>
      <w:r w:rsidR="005A38D2">
        <w:t xml:space="preserve"> </w:t>
      </w:r>
      <w:r w:rsidR="009C0EAF">
        <w:t>Zwischenzeitlich beauftragte sie ein Kopenhagener Forschungsinstitut (</w:t>
      </w:r>
      <w:hyperlink r:id="rId10" w:history="1">
        <w:r w:rsidR="009C0EAF" w:rsidRPr="005A38D2">
          <w:rPr>
            <w:rStyle w:val="Hyperlink"/>
          </w:rPr>
          <w:t>Copenhagen Economic</w:t>
        </w:r>
      </w:hyperlink>
      <w:r w:rsidR="009C0EAF">
        <w:t>) mit einer Folgestudie. Diese Folgest</w:t>
      </w:r>
      <w:r w:rsidR="009C0EAF">
        <w:t>u</w:t>
      </w:r>
      <w:r w:rsidR="009C0EAF">
        <w:t>die befasst sich u.a. mit der Frage, welche Folgen es hätte, wenn die bisherigen Ausnahmereg</w:t>
      </w:r>
      <w:r w:rsidR="009C0EAF">
        <w:t>e</w:t>
      </w:r>
      <w:r w:rsidR="009C0EAF">
        <w:t>lung</w:t>
      </w:r>
      <w:r w:rsidR="001F630D">
        <w:t>en</w:t>
      </w:r>
      <w:r w:rsidR="009C0EAF">
        <w:t xml:space="preserve"> </w:t>
      </w:r>
      <w:r w:rsidR="002F51CD">
        <w:t xml:space="preserve">von der Umsatzsteuerpflicht </w:t>
      </w:r>
      <w:r w:rsidR="001F630D">
        <w:t xml:space="preserve">für bestimmte Leistungen, </w:t>
      </w:r>
      <w:r w:rsidR="009C0EAF">
        <w:t>z.B. für die Abwasserbeseitigung</w:t>
      </w:r>
      <w:r w:rsidR="001F630D">
        <w:t>,</w:t>
      </w:r>
      <w:r w:rsidR="009C0EAF">
        <w:t xml:space="preserve"> gestrichen werden wü</w:t>
      </w:r>
      <w:r w:rsidR="009C0EAF">
        <w:t>r</w:t>
      </w:r>
      <w:r w:rsidR="009C0EAF">
        <w:t>de</w:t>
      </w:r>
      <w:r w:rsidR="001F630D">
        <w:t>n</w:t>
      </w:r>
      <w:r w:rsidR="009C0EAF">
        <w:t>.</w:t>
      </w:r>
    </w:p>
    <w:p w:rsidR="009C0EAF" w:rsidRDefault="009C0EAF" w:rsidP="00934D04">
      <w:pPr>
        <w:suppressAutoHyphens w:val="0"/>
        <w:spacing w:line="229" w:lineRule="atLeast"/>
        <w:ind w:right="791"/>
      </w:pPr>
    </w:p>
    <w:p w:rsidR="009C0EAF" w:rsidRDefault="009C0EAF" w:rsidP="009C0EAF">
      <w:pPr>
        <w:suppressAutoHyphens w:val="0"/>
        <w:spacing w:line="229" w:lineRule="atLeast"/>
        <w:ind w:right="791"/>
      </w:pPr>
      <w:r>
        <w:t>Die agw hatte im Jahre 2008 Herrn Prof. Oliver Fehrenbacher, Universität Trier, gebeten, die Au</w:t>
      </w:r>
      <w:r>
        <w:t>s</w:t>
      </w:r>
      <w:r>
        <w:t xml:space="preserve">wirkungen der EU-Umsatzsteuerrichtlinie auf die Abwasserentsorgung in Deutschland näher zu untersuchen. Hierzu ist in der Zeitschrift für Wasserrecht 2009, Seite 79 ff ein Aufsatz erschienen. </w:t>
      </w:r>
    </w:p>
    <w:p w:rsidR="009C0EAF" w:rsidRDefault="009C0EAF" w:rsidP="00934D04">
      <w:pPr>
        <w:suppressAutoHyphens w:val="0"/>
        <w:spacing w:line="229" w:lineRule="atLeast"/>
        <w:ind w:right="791"/>
      </w:pPr>
    </w:p>
    <w:p w:rsidR="00C1218F" w:rsidRDefault="00C1218F" w:rsidP="00934D04">
      <w:pPr>
        <w:suppressAutoHyphens w:val="0"/>
        <w:spacing w:line="229" w:lineRule="atLeast"/>
        <w:ind w:right="791"/>
      </w:pPr>
      <w:r>
        <w:t xml:space="preserve">Die nunmehr vorgelegte Konsultation befasst sich mit </w:t>
      </w:r>
      <w:r w:rsidR="001F630D">
        <w:t xml:space="preserve">den Folgen einer eventuellen </w:t>
      </w:r>
      <w:r>
        <w:t>Novelle der EU-Umsatzsteuerrichtlinie. Für die Abwasserwirtschaft ist diese Richtlinie von Bedeutung, weil sie bei der notwendigen U</w:t>
      </w:r>
      <w:r>
        <w:t>m</w:t>
      </w:r>
      <w:r>
        <w:t xml:space="preserve">setzung </w:t>
      </w:r>
      <w:r w:rsidR="001F630D">
        <w:t xml:space="preserve">einer Änderung </w:t>
      </w:r>
      <w:r>
        <w:t>in nationales Recht auch darüber entscheide</w:t>
      </w:r>
      <w:r w:rsidR="001F630D">
        <w:t>t</w:t>
      </w:r>
      <w:r>
        <w:t xml:space="preserve">, ob die Abwasserbeseitigung in Deutschland </w:t>
      </w:r>
      <w:r w:rsidR="001F630D">
        <w:t xml:space="preserve">weiterhin </w:t>
      </w:r>
      <w:r>
        <w:t xml:space="preserve">umsatzsteuerpflichtig bleibt oder nicht. Eine eventuelle Umsatzsteuerpflicht der Abwasserbeseitigung könnte in Deutschland </w:t>
      </w:r>
      <w:r w:rsidR="001F630D">
        <w:t>im Wege der Ä</w:t>
      </w:r>
      <w:r w:rsidR="001F630D">
        <w:t>n</w:t>
      </w:r>
      <w:r w:rsidR="001F630D">
        <w:t xml:space="preserve">derung der Landeswassergesetze </w:t>
      </w:r>
      <w:r w:rsidR="002F51CD">
        <w:t xml:space="preserve">dazu </w:t>
      </w:r>
      <w:r>
        <w:t>führen, dass die Abwasserbeseitigungspflicht auch auf Unternehmen des Privatrechts übe</w:t>
      </w:r>
      <w:r>
        <w:t>r</w:t>
      </w:r>
      <w:r>
        <w:t xml:space="preserve">tragen werden kann. </w:t>
      </w:r>
    </w:p>
    <w:p w:rsidR="009C0EAF" w:rsidRDefault="009C0EAF" w:rsidP="00934D04">
      <w:pPr>
        <w:suppressAutoHyphens w:val="0"/>
        <w:spacing w:line="229" w:lineRule="atLeast"/>
        <w:ind w:right="791"/>
      </w:pPr>
    </w:p>
    <w:p w:rsidR="00C1218F" w:rsidRDefault="00C1218F" w:rsidP="00934D04">
      <w:pPr>
        <w:suppressAutoHyphens w:val="0"/>
        <w:spacing w:line="229" w:lineRule="atLeast"/>
        <w:ind w:right="791"/>
      </w:pPr>
      <w:r>
        <w:t>Aus den bisherigen Befragungen und Studien zieht die EU-Kommission den Schluss, dass in der Europäischen Union grundsätzlich der Wunsch nach einer Novelle des bisherigen Umsatzsteue</w:t>
      </w:r>
      <w:r>
        <w:t>r</w:t>
      </w:r>
      <w:r>
        <w:t xml:space="preserve">rechts besteht, und zwar wegen mangelnder Neutralität </w:t>
      </w:r>
      <w:r w:rsidR="009C0EAF">
        <w:t>(Bevorzugung öffentlich-rechtlicher Unte</w:t>
      </w:r>
      <w:r w:rsidR="009C0EAF">
        <w:t>r</w:t>
      </w:r>
      <w:r w:rsidR="009C0EAF">
        <w:t xml:space="preserve">nehmen und daraus folgenden Schwierigkeiten des Marktzutritts für private Unternehmen) </w:t>
      </w:r>
      <w:r>
        <w:t>und e</w:t>
      </w:r>
      <w:r>
        <w:t>i</w:t>
      </w:r>
      <w:r w:rsidR="009C0EAF">
        <w:t>nes</w:t>
      </w:r>
      <w:r>
        <w:t xml:space="preserve"> komplizierten inhomogenen Steuersystem</w:t>
      </w:r>
      <w:r w:rsidR="009C0EAF">
        <w:t>s</w:t>
      </w:r>
      <w:r>
        <w:t xml:space="preserve">. </w:t>
      </w:r>
    </w:p>
    <w:p w:rsidR="00C1218F" w:rsidRDefault="00C1218F" w:rsidP="00934D04">
      <w:pPr>
        <w:suppressAutoHyphens w:val="0"/>
        <w:spacing w:line="229" w:lineRule="atLeast"/>
        <w:ind w:right="791"/>
      </w:pPr>
    </w:p>
    <w:p w:rsidR="00C1218F" w:rsidRDefault="00C1218F" w:rsidP="00934D04">
      <w:pPr>
        <w:suppressAutoHyphens w:val="0"/>
        <w:spacing w:line="229" w:lineRule="atLeast"/>
        <w:ind w:right="791"/>
      </w:pPr>
      <w:r>
        <w:t>Nunmehr sieht die Europäische Kommi</w:t>
      </w:r>
      <w:r w:rsidR="009C0EAF">
        <w:t>ssion fünf verschiedene Reform</w:t>
      </w:r>
      <w:r>
        <w:t>optionen, nämlich</w:t>
      </w:r>
    </w:p>
    <w:p w:rsidR="00C1218F" w:rsidRDefault="00C1218F" w:rsidP="00934D04">
      <w:pPr>
        <w:suppressAutoHyphens w:val="0"/>
        <w:spacing w:line="229" w:lineRule="atLeast"/>
        <w:ind w:right="791"/>
      </w:pPr>
    </w:p>
    <w:p w:rsidR="00C1218F" w:rsidRDefault="009C0EAF" w:rsidP="00C1218F">
      <w:pPr>
        <w:pStyle w:val="Listenabsatz"/>
        <w:numPr>
          <w:ilvl w:val="0"/>
          <w:numId w:val="3"/>
        </w:numPr>
        <w:suppressAutoHyphens w:val="0"/>
        <w:spacing w:line="229" w:lineRule="atLeast"/>
        <w:ind w:right="791"/>
      </w:pPr>
      <w:r>
        <w:t>Volle B</w:t>
      </w:r>
      <w:r w:rsidR="00C1218F">
        <w:t>esteuerung öffentlicher Einrichtungen und dem Gemeinwohl dienender Tätigkeiten,</w:t>
      </w:r>
      <w:r w:rsidR="00C1218F">
        <w:br/>
      </w:r>
    </w:p>
    <w:p w:rsidR="00C1218F" w:rsidRDefault="00C1218F" w:rsidP="00C1218F">
      <w:pPr>
        <w:pStyle w:val="Listenabsatz"/>
        <w:numPr>
          <w:ilvl w:val="0"/>
          <w:numId w:val="3"/>
        </w:numPr>
        <w:suppressAutoHyphens w:val="0"/>
        <w:spacing w:line="229" w:lineRule="atLeast"/>
        <w:ind w:right="791"/>
      </w:pPr>
      <w:r>
        <w:t>voller Vorsteuerausgleich auf EU-Ebene,</w:t>
      </w:r>
      <w:r>
        <w:br/>
      </w:r>
    </w:p>
    <w:p w:rsidR="00C1218F" w:rsidRDefault="00C1218F" w:rsidP="00C1218F">
      <w:pPr>
        <w:pStyle w:val="Listenabsatz"/>
        <w:numPr>
          <w:ilvl w:val="0"/>
          <w:numId w:val="3"/>
        </w:numPr>
        <w:suppressAutoHyphens w:val="0"/>
        <w:spacing w:line="229" w:lineRule="atLeast"/>
        <w:ind w:right="791"/>
      </w:pPr>
      <w:r>
        <w:t>Streichung von Sonderregelungen für öffentliche Einrichtungen, aber weiterhin Steuerb</w:t>
      </w:r>
      <w:r>
        <w:t>e</w:t>
      </w:r>
      <w:r>
        <w:t>freiung für die dem Gemeinwohl dienende</w:t>
      </w:r>
      <w:r w:rsidR="001F630D">
        <w:t>n</w:t>
      </w:r>
      <w:r>
        <w:t xml:space="preserve"> Tätigkeiten,</w:t>
      </w:r>
      <w:r>
        <w:br/>
      </w:r>
    </w:p>
    <w:p w:rsidR="00C1218F" w:rsidRDefault="00C1218F" w:rsidP="00C1218F">
      <w:pPr>
        <w:pStyle w:val="Listenabsatz"/>
        <w:numPr>
          <w:ilvl w:val="0"/>
          <w:numId w:val="3"/>
        </w:numPr>
        <w:suppressAutoHyphens w:val="0"/>
        <w:spacing w:line="229" w:lineRule="atLeast"/>
        <w:ind w:right="791"/>
      </w:pPr>
      <w:r>
        <w:t xml:space="preserve">eine sektorale Reform </w:t>
      </w:r>
      <w:r w:rsidR="009C0EAF">
        <w:t xml:space="preserve">(Beschränkung der Novelle auf Bereiche in denen es eindeutig zu Wettbewerbsverzerrungen kommt) </w:t>
      </w:r>
      <w:r>
        <w:t>sowie</w:t>
      </w:r>
      <w:r>
        <w:br/>
      </w:r>
    </w:p>
    <w:p w:rsidR="00C1218F" w:rsidRDefault="00C1218F" w:rsidP="00C1218F">
      <w:pPr>
        <w:pStyle w:val="Listenabsatz"/>
        <w:numPr>
          <w:ilvl w:val="0"/>
          <w:numId w:val="3"/>
        </w:numPr>
        <w:suppressAutoHyphens w:val="0"/>
        <w:spacing w:line="229" w:lineRule="atLeast"/>
        <w:ind w:right="791"/>
      </w:pPr>
      <w:r>
        <w:t xml:space="preserve">mögliche </w:t>
      </w:r>
      <w:r w:rsidR="009C0EAF">
        <w:t>p</w:t>
      </w:r>
      <w:r>
        <w:t>unkt</w:t>
      </w:r>
      <w:r w:rsidR="009C0EAF">
        <w:t>uelle Ä</w:t>
      </w:r>
      <w:r>
        <w:t>nderung</w:t>
      </w:r>
      <w:r w:rsidR="009C0EAF">
        <w:t>en (z.B. Option auf (vorübergehende) Umsatzsteuerpflicht und Vorsteuerabzugsberechtigung)</w:t>
      </w:r>
      <w:r w:rsidR="001F630D">
        <w:t>.</w:t>
      </w:r>
    </w:p>
    <w:p w:rsidR="00C1218F" w:rsidRDefault="00C1218F" w:rsidP="00C1218F">
      <w:pPr>
        <w:suppressAutoHyphens w:val="0"/>
        <w:spacing w:line="229" w:lineRule="atLeast"/>
        <w:ind w:right="791"/>
      </w:pPr>
    </w:p>
    <w:p w:rsidR="00C1218F" w:rsidRDefault="001F630D" w:rsidP="00C1218F">
      <w:pPr>
        <w:suppressAutoHyphens w:val="0"/>
        <w:spacing w:line="229" w:lineRule="atLeast"/>
        <w:ind w:right="791"/>
      </w:pPr>
      <w:r>
        <w:lastRenderedPageBreak/>
        <w:t>D</w:t>
      </w:r>
      <w:r w:rsidR="009C0EAF">
        <w:t>as dänische Institut untersucht d</w:t>
      </w:r>
      <w:r w:rsidR="00C1218F">
        <w:t xml:space="preserve">iese Optionen werden </w:t>
      </w:r>
      <w:r w:rsidR="009C0EAF">
        <w:t xml:space="preserve">auf Ihre </w:t>
      </w:r>
      <w:r>
        <w:t>Auswirkungen für bestimmte B</w:t>
      </w:r>
      <w:r>
        <w:t>e</w:t>
      </w:r>
      <w:r>
        <w:t xml:space="preserve">reiche (Gesundheitsdienste, Abfall, Abwasser) und die </w:t>
      </w:r>
      <w:r w:rsidR="009C0EAF">
        <w:t>finanziellen Folge</w:t>
      </w:r>
      <w:r w:rsidR="00C1218F">
        <w:t>lasten hin</w:t>
      </w:r>
      <w:r w:rsidR="009C0EAF">
        <w:t>.</w:t>
      </w:r>
      <w:r w:rsidR="00C1218F">
        <w:t xml:space="preserve"> Die Optio</w:t>
      </w:r>
      <w:r>
        <w:t>nen zwei und drei wü</w:t>
      </w:r>
      <w:r w:rsidR="00C1218F">
        <w:t xml:space="preserve">rden ausdrücklich </w:t>
      </w:r>
      <w:r w:rsidR="00C05EC6">
        <w:t xml:space="preserve">zu einer </w:t>
      </w:r>
      <w:r w:rsidR="00C1218F">
        <w:t>Besteuerung der Abwasserbese</w:t>
      </w:r>
      <w:r w:rsidR="00C1218F">
        <w:t>i</w:t>
      </w:r>
      <w:r w:rsidR="00C1218F">
        <w:t>tigung führen.</w:t>
      </w:r>
    </w:p>
    <w:p w:rsidR="00C1218F" w:rsidRDefault="00C1218F" w:rsidP="00C1218F">
      <w:pPr>
        <w:suppressAutoHyphens w:val="0"/>
        <w:spacing w:line="229" w:lineRule="atLeast"/>
        <w:ind w:right="791"/>
      </w:pPr>
    </w:p>
    <w:p w:rsidR="00C1218F" w:rsidRDefault="00C1218F" w:rsidP="00C1218F">
      <w:pPr>
        <w:suppressAutoHyphens w:val="0"/>
        <w:spacing w:line="229" w:lineRule="atLeast"/>
        <w:ind w:right="791"/>
      </w:pPr>
      <w:r>
        <w:t>Die EU-Kommission stellt am Ende ihres Konsultationspapiers fünf Fragen, mit denen sie um e</w:t>
      </w:r>
      <w:r>
        <w:t>i</w:t>
      </w:r>
      <w:r>
        <w:t>ne Bewertung der genannten fünf Optionen bittet.</w:t>
      </w:r>
    </w:p>
    <w:p w:rsidR="00C1218F" w:rsidRDefault="00C1218F" w:rsidP="00C1218F">
      <w:pPr>
        <w:suppressAutoHyphens w:val="0"/>
        <w:spacing w:line="229" w:lineRule="atLeast"/>
        <w:ind w:right="791"/>
      </w:pPr>
    </w:p>
    <w:p w:rsidR="00C1218F" w:rsidRPr="009C0EAF" w:rsidRDefault="00C1218F" w:rsidP="00C1218F">
      <w:pPr>
        <w:suppressAutoHyphens w:val="0"/>
        <w:spacing w:line="229" w:lineRule="atLeast"/>
        <w:ind w:right="791"/>
        <w:rPr>
          <w:b/>
        </w:rPr>
      </w:pPr>
      <w:r w:rsidRPr="009C0EAF">
        <w:rPr>
          <w:b/>
        </w:rPr>
        <w:t>Weiteres Vorgehen:</w:t>
      </w:r>
    </w:p>
    <w:p w:rsidR="00C1218F" w:rsidRDefault="00C1218F" w:rsidP="00C1218F">
      <w:pPr>
        <w:suppressAutoHyphens w:val="0"/>
        <w:spacing w:line="229" w:lineRule="atLeast"/>
        <w:ind w:right="791"/>
      </w:pPr>
    </w:p>
    <w:p w:rsidR="001F630D" w:rsidRDefault="00C1218F" w:rsidP="00C1218F">
      <w:pPr>
        <w:suppressAutoHyphens w:val="0"/>
        <w:spacing w:line="229" w:lineRule="atLeast"/>
        <w:ind w:right="791"/>
      </w:pPr>
      <w:r>
        <w:t xml:space="preserve">Meines Erachtens sollten sich die sondergesetzlichen Wasserverbände an der Beantwortung der Fragen beteiligen. </w:t>
      </w:r>
      <w:r w:rsidR="001F630D">
        <w:t xml:space="preserve">Frist: 14.02.2014. </w:t>
      </w:r>
    </w:p>
    <w:p w:rsidR="001F630D" w:rsidRDefault="001F630D" w:rsidP="00C1218F">
      <w:pPr>
        <w:suppressAutoHyphens w:val="0"/>
        <w:spacing w:line="229" w:lineRule="atLeast"/>
        <w:ind w:right="791"/>
      </w:pPr>
    </w:p>
    <w:p w:rsidR="009C0EAF" w:rsidRDefault="009C0EAF" w:rsidP="00C1218F">
      <w:pPr>
        <w:suppressAutoHyphens w:val="0"/>
        <w:spacing w:line="229" w:lineRule="atLeast"/>
        <w:ind w:right="791"/>
      </w:pPr>
      <w:r>
        <w:t xml:space="preserve">Dabei ist zu bedenken, dass die Umsatzsteuerflicht für die </w:t>
      </w:r>
      <w:r w:rsidR="001F630D">
        <w:t>A</w:t>
      </w:r>
      <w:r>
        <w:t>b</w:t>
      </w:r>
      <w:r>
        <w:t>wasserreinigung in vielen Staaten der EU heute schon Realität ist, z.B. in Skandinavien) und Deutschland mit seinen Sonderprobl</w:t>
      </w:r>
      <w:r>
        <w:t>e</w:t>
      </w:r>
      <w:r>
        <w:t>men relativ allein steht. Andererseits hat bspw. Spanien eine ähnliche Ausgangslage wie Deutsc</w:t>
      </w:r>
      <w:r>
        <w:t>h</w:t>
      </w:r>
      <w:r>
        <w:t>land, jedenfalls in ländlichen Gebieten.</w:t>
      </w:r>
    </w:p>
    <w:p w:rsidR="009C0EAF" w:rsidRDefault="009C0EAF" w:rsidP="00C1218F">
      <w:pPr>
        <w:suppressAutoHyphens w:val="0"/>
        <w:spacing w:line="229" w:lineRule="atLeast"/>
        <w:ind w:right="791"/>
      </w:pPr>
    </w:p>
    <w:p w:rsidR="00C1218F" w:rsidRDefault="00C1218F" w:rsidP="00C1218F">
      <w:pPr>
        <w:suppressAutoHyphens w:val="0"/>
        <w:spacing w:line="229" w:lineRule="atLeast"/>
        <w:ind w:right="791"/>
      </w:pPr>
      <w:r>
        <w:t>Üblicherweise kommt es darauf an, dass sich möglichst viele einzelne Verbände an der Au</w:t>
      </w:r>
      <w:r>
        <w:t>s</w:t>
      </w:r>
      <w:r>
        <w:t>schreibung beteiligen. Zehn Antworten der Ver</w:t>
      </w:r>
      <w:r w:rsidR="00277A18">
        <w:t>bände zählen mehr</w:t>
      </w:r>
      <w:bookmarkStart w:id="0" w:name="_GoBack"/>
      <w:bookmarkEnd w:id="0"/>
      <w:r>
        <w:t xml:space="preserve"> als eine Antwort eines Verba</w:t>
      </w:r>
      <w:r>
        <w:t>n</w:t>
      </w:r>
      <w:r>
        <w:t>des der zehn Mitglieder ve</w:t>
      </w:r>
      <w:r>
        <w:t>r</w:t>
      </w:r>
      <w:r>
        <w:t xml:space="preserve">tritt. </w:t>
      </w:r>
    </w:p>
    <w:p w:rsidR="00C1218F" w:rsidRDefault="00C1218F" w:rsidP="00C1218F">
      <w:pPr>
        <w:suppressAutoHyphens w:val="0"/>
        <w:spacing w:line="229" w:lineRule="atLeast"/>
        <w:ind w:right="791"/>
      </w:pPr>
    </w:p>
    <w:p w:rsidR="00C1218F" w:rsidRDefault="00C1218F" w:rsidP="00C1218F">
      <w:pPr>
        <w:suppressAutoHyphens w:val="0"/>
        <w:spacing w:line="229" w:lineRule="atLeast"/>
        <w:ind w:right="791"/>
      </w:pPr>
      <w:r>
        <w:t>Eine Einschätzung des Konsultationspapiers könnte die agw koordinieren.</w:t>
      </w:r>
    </w:p>
    <w:p w:rsidR="00C1218F" w:rsidRDefault="00C1218F" w:rsidP="00C1218F">
      <w:pPr>
        <w:suppressAutoHyphens w:val="0"/>
        <w:spacing w:line="229" w:lineRule="atLeast"/>
        <w:ind w:right="791"/>
      </w:pPr>
    </w:p>
    <w:p w:rsidR="00C1218F" w:rsidRDefault="00C1218F" w:rsidP="00C1218F">
      <w:pPr>
        <w:suppressAutoHyphens w:val="0"/>
        <w:spacing w:line="229" w:lineRule="atLeast"/>
        <w:ind w:right="791"/>
      </w:pPr>
    </w:p>
    <w:p w:rsidR="00C1218F" w:rsidRDefault="00C1218F" w:rsidP="00C1218F">
      <w:pPr>
        <w:suppressAutoHyphens w:val="0"/>
        <w:spacing w:line="229" w:lineRule="atLeast"/>
        <w:ind w:right="791"/>
      </w:pPr>
      <w:r>
        <w:t>Per Seeliger</w:t>
      </w:r>
    </w:p>
    <w:sectPr w:rsidR="00C1218F">
      <w:headerReference w:type="default" r:id="rId11"/>
      <w:pgSz w:w="11905" w:h="16837"/>
      <w:pgMar w:top="522" w:right="284" w:bottom="567" w:left="119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729" w:rsidRDefault="00095729">
      <w:r>
        <w:separator/>
      </w:r>
    </w:p>
  </w:endnote>
  <w:endnote w:type="continuationSeparator" w:id="0">
    <w:p w:rsidR="00095729" w:rsidRDefault="0009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729" w:rsidRDefault="00095729">
      <w:r>
        <w:separator/>
      </w:r>
    </w:p>
  </w:footnote>
  <w:footnote w:type="continuationSeparator" w:id="0">
    <w:p w:rsidR="00095729" w:rsidRDefault="00095729">
      <w:r>
        <w:continuationSeparator/>
      </w:r>
    </w:p>
  </w:footnote>
  <w:footnote w:id="1">
    <w:p w:rsidR="009C0EAF" w:rsidRDefault="009C0EAF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A3007A">
          <w:rPr>
            <w:rStyle w:val="Hyperlink"/>
          </w:rPr>
          <w:t>http://ec.europa.eu/taxation_customs/common/consultations/tax/2013_vat_public_bodies_de.htm</w:t>
        </w:r>
      </w:hyperlink>
    </w:p>
  </w:footnote>
  <w:footnote w:id="2">
    <w:p w:rsidR="005A38D2" w:rsidRDefault="00085756" w:rsidP="005A38D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5A38D2">
        <w:t>Grünbuch über die Zukunft der Mehrwertsteuer: Wege zu einem einfacheren, robusteren und effizienteren MwSt-</w:t>
      </w:r>
    </w:p>
    <w:p w:rsidR="00085756" w:rsidRDefault="005A38D2" w:rsidP="005A38D2">
      <w:pPr>
        <w:pStyle w:val="Funotentext"/>
      </w:pPr>
      <w:r>
        <w:t>System (KOM(2010) 695).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2AE" w:rsidRDefault="00934D04">
    <w:pPr>
      <w:pStyle w:val="Kopfzeile"/>
      <w:rPr>
        <w:rStyle w:val="Seitenzahl"/>
        <w:sz w:val="18"/>
      </w:rPr>
    </w:pPr>
    <w:r>
      <w:rPr>
        <w:sz w:val="18"/>
      </w:rPr>
      <w:t>Per Seeliger</w:t>
    </w:r>
    <w:r w:rsidR="00E052AE">
      <w:rPr>
        <w:sz w:val="18"/>
      </w:rPr>
      <w:tab/>
    </w:r>
    <w:r>
      <w:rPr>
        <w:sz w:val="18"/>
      </w:rPr>
      <w:t>Umsatzsteuer auf Abwasser? Neue Konsultation der EU-Kommission</w:t>
    </w:r>
    <w:r w:rsidR="00E052AE">
      <w:rPr>
        <w:sz w:val="18"/>
      </w:rPr>
      <w:tab/>
    </w:r>
    <w:r w:rsidR="00E052AE">
      <w:rPr>
        <w:rStyle w:val="Seitenzahl"/>
        <w:sz w:val="18"/>
      </w:rPr>
      <w:fldChar w:fldCharType="begin"/>
    </w:r>
    <w:r w:rsidR="00E052AE">
      <w:rPr>
        <w:rStyle w:val="Seitenzahl"/>
        <w:sz w:val="18"/>
      </w:rPr>
      <w:instrText xml:space="preserve"> PAGE </w:instrText>
    </w:r>
    <w:r w:rsidR="00E052AE">
      <w:rPr>
        <w:rStyle w:val="Seitenzahl"/>
        <w:sz w:val="18"/>
      </w:rPr>
      <w:fldChar w:fldCharType="separate"/>
    </w:r>
    <w:r w:rsidR="00277A18">
      <w:rPr>
        <w:rStyle w:val="Seitenzahl"/>
        <w:noProof/>
        <w:sz w:val="18"/>
      </w:rPr>
      <w:t>2</w:t>
    </w:r>
    <w:r w:rsidR="00E052AE">
      <w:rPr>
        <w:rStyle w:val="Seitenzahl"/>
        <w:sz w:val="18"/>
      </w:rPr>
      <w:fldChar w:fldCharType="end"/>
    </w:r>
  </w:p>
  <w:p w:rsidR="00E052AE" w:rsidRDefault="00E052AE">
    <w:pPr>
      <w:pStyle w:val="Kopfzeile"/>
      <w:rPr>
        <w:rStyle w:val="Seitenzahl"/>
        <w:sz w:val="18"/>
      </w:rPr>
    </w:pPr>
    <w:r>
      <w:rPr>
        <w:rStyle w:val="Seitenzahl"/>
        <w:sz w:val="18"/>
      </w:rPr>
      <w:t xml:space="preserve">Az.: </w:t>
    </w:r>
    <w:r w:rsidR="00934D04">
      <w:rPr>
        <w:rStyle w:val="Seitenzahl"/>
        <w:sz w:val="18"/>
      </w:rPr>
      <w:t>R 003-160</w:t>
    </w:r>
    <w:r>
      <w:rPr>
        <w:rStyle w:val="Seitenzahl"/>
        <w:sz w:val="18"/>
      </w:rPr>
      <w:tab/>
    </w:r>
    <w:r w:rsidR="00934D04">
      <w:rPr>
        <w:rStyle w:val="Seitenzahl"/>
        <w:sz w:val="18"/>
      </w:rPr>
      <w:t>16. Oktober 2013</w:t>
    </w:r>
  </w:p>
  <w:p w:rsidR="00E052AE" w:rsidRDefault="00E052AE">
    <w:pPr>
      <w:pStyle w:val="Kopfzeile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081F"/>
    <w:multiLevelType w:val="hybridMultilevel"/>
    <w:tmpl w:val="713A4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D0759"/>
    <w:multiLevelType w:val="hybridMultilevel"/>
    <w:tmpl w:val="38069D1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F644A1"/>
    <w:multiLevelType w:val="hybridMultilevel"/>
    <w:tmpl w:val="42726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C4"/>
    <w:rsid w:val="00085756"/>
    <w:rsid w:val="00095729"/>
    <w:rsid w:val="001E0BC4"/>
    <w:rsid w:val="001F630D"/>
    <w:rsid w:val="00277A18"/>
    <w:rsid w:val="002F51CD"/>
    <w:rsid w:val="005963C6"/>
    <w:rsid w:val="005A38D2"/>
    <w:rsid w:val="00934D04"/>
    <w:rsid w:val="009C0EAF"/>
    <w:rsid w:val="00C05EC6"/>
    <w:rsid w:val="00C1218F"/>
    <w:rsid w:val="00E052AE"/>
    <w:rsid w:val="00E957EF"/>
    <w:rsid w:val="00FA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customStyle="1" w:styleId="WW-Absatz-Standardschriftart">
    <w:name w:val="WW-Absatz-Standardschriftart"/>
    <w:rPr>
      <w:sz w:val="24"/>
    </w:rPr>
  </w:style>
  <w:style w:type="character" w:styleId="Seitenzahl">
    <w:name w:val="page number"/>
    <w:basedOn w:val="WW-Absatz-Standardschriftart"/>
    <w:rPr>
      <w:sz w:val="24"/>
    </w:rPr>
  </w:style>
  <w:style w:type="character" w:customStyle="1" w:styleId="Absatz-Standardschriftart1">
    <w:name w:val="Absatz-Standardschriftart1"/>
    <w:basedOn w:val="Standard1"/>
    <w:rPr>
      <w:rFonts w:ascii="Times New Roman" w:hAnsi="Times New Roman"/>
      <w:noProof w:val="0"/>
      <w:sz w:val="24"/>
      <w:lang w:val="de-DE"/>
    </w:rPr>
  </w:style>
  <w:style w:type="character" w:customStyle="1" w:styleId="Standard1">
    <w:name w:val="Standard1"/>
    <w:rPr>
      <w:rFonts w:ascii="Arial" w:hAnsi="Arial"/>
      <w:noProof w:val="0"/>
      <w:sz w:val="22"/>
      <w:lang w:val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after="120"/>
    </w:pPr>
  </w:style>
  <w:style w:type="paragraph" w:customStyle="1" w:styleId="Rahmeninhalt">
    <w:name w:val="Rahmeninhalt"/>
    <w:basedOn w:val="Textkrper"/>
  </w:style>
  <w:style w:type="paragraph" w:customStyle="1" w:styleId="Standard2">
    <w:name w:val="Standard2"/>
    <w:basedOn w:val="Standard"/>
  </w:style>
  <w:style w:type="paragraph" w:styleId="Sprechblasentext">
    <w:name w:val="Balloon Text"/>
    <w:basedOn w:val="Standard"/>
    <w:link w:val="SprechblasentextZchn"/>
    <w:rsid w:val="00C121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1218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218F"/>
    <w:pPr>
      <w:ind w:left="720"/>
      <w:contextualSpacing/>
    </w:pPr>
  </w:style>
  <w:style w:type="character" w:styleId="Hyperlink">
    <w:name w:val="Hyperlink"/>
    <w:basedOn w:val="Absatz-Standardschriftart"/>
    <w:rsid w:val="009C0EAF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rsid w:val="009C0E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9C0EAF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customStyle="1" w:styleId="WW-Absatz-Standardschriftart">
    <w:name w:val="WW-Absatz-Standardschriftart"/>
    <w:rPr>
      <w:sz w:val="24"/>
    </w:rPr>
  </w:style>
  <w:style w:type="character" w:styleId="Seitenzahl">
    <w:name w:val="page number"/>
    <w:basedOn w:val="WW-Absatz-Standardschriftart"/>
    <w:rPr>
      <w:sz w:val="24"/>
    </w:rPr>
  </w:style>
  <w:style w:type="character" w:customStyle="1" w:styleId="Absatz-Standardschriftart1">
    <w:name w:val="Absatz-Standardschriftart1"/>
    <w:basedOn w:val="Standard1"/>
    <w:rPr>
      <w:rFonts w:ascii="Times New Roman" w:hAnsi="Times New Roman"/>
      <w:noProof w:val="0"/>
      <w:sz w:val="24"/>
      <w:lang w:val="de-DE"/>
    </w:rPr>
  </w:style>
  <w:style w:type="character" w:customStyle="1" w:styleId="Standard1">
    <w:name w:val="Standard1"/>
    <w:rPr>
      <w:rFonts w:ascii="Arial" w:hAnsi="Arial"/>
      <w:noProof w:val="0"/>
      <w:sz w:val="22"/>
      <w:lang w:val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after="120"/>
    </w:pPr>
  </w:style>
  <w:style w:type="paragraph" w:customStyle="1" w:styleId="Rahmeninhalt">
    <w:name w:val="Rahmeninhalt"/>
    <w:basedOn w:val="Textkrper"/>
  </w:style>
  <w:style w:type="paragraph" w:customStyle="1" w:styleId="Standard2">
    <w:name w:val="Standard2"/>
    <w:basedOn w:val="Standard"/>
  </w:style>
  <w:style w:type="paragraph" w:styleId="Sprechblasentext">
    <w:name w:val="Balloon Text"/>
    <w:basedOn w:val="Standard"/>
    <w:link w:val="SprechblasentextZchn"/>
    <w:rsid w:val="00C121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1218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1218F"/>
    <w:pPr>
      <w:ind w:left="720"/>
      <w:contextualSpacing/>
    </w:pPr>
  </w:style>
  <w:style w:type="character" w:styleId="Hyperlink">
    <w:name w:val="Hyperlink"/>
    <w:basedOn w:val="Absatz-Standardschriftart"/>
    <w:rsid w:val="009C0EAF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rsid w:val="009C0E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9C0EA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penhageneconomics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taxation_customs/common/consultations/tax/2013_vat_public_bodies_de.h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6C4B-4291-47F6-A86F-6317B8A4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808DA628.dotm</Template>
  <TotalTime>0</TotalTime>
  <Pages>2</Pages>
  <Words>646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Schwarz</vt:lpstr>
    </vt:vector>
  </TitlesOfParts>
  <Company>Erftverband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Schwarz</dc:title>
  <dc:creator>R 003-160</dc:creator>
  <cp:lastModifiedBy>see</cp:lastModifiedBy>
  <cp:revision>11</cp:revision>
  <cp:lastPrinted>2013-10-16T10:53:00Z</cp:lastPrinted>
  <dcterms:created xsi:type="dcterms:W3CDTF">2013-10-16T09:31:00Z</dcterms:created>
  <dcterms:modified xsi:type="dcterms:W3CDTF">2013-10-16T11:00:00Z</dcterms:modified>
</cp:coreProperties>
</file>